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CellMar>
          <w:top w:w="57" w:type="dxa"/>
          <w:left w:w="85" w:type="dxa"/>
          <w:bottom w:w="57" w:type="dxa"/>
          <w:right w:w="85" w:type="dxa"/>
        </w:tblCellMar>
        <w:tblLook w:val="0000" w:firstRow="0" w:lastRow="0" w:firstColumn="0" w:lastColumn="0" w:noHBand="0" w:noVBand="0"/>
      </w:tblPr>
      <w:tblGrid>
        <w:gridCol w:w="3434"/>
        <w:gridCol w:w="4221"/>
        <w:gridCol w:w="3119"/>
      </w:tblGrid>
      <w:tr w:rsidR="005C4522" w:rsidRPr="00431BB6" w14:paraId="367A922F" w14:textId="77777777" w:rsidTr="006D4754">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52E35D2E" w14:textId="77777777" w:rsidR="0026513E" w:rsidRPr="00431BB6" w:rsidRDefault="00795C6B" w:rsidP="002264B8">
            <w:pPr>
              <w:pStyle w:val="Ttulo2"/>
              <w:ind w:right="72"/>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086B16" w:rsidRPr="00431BB6">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777AA0DF" w14:textId="77777777" w:rsidR="0026513E" w:rsidRPr="00FC02F4" w:rsidRDefault="00932388" w:rsidP="00795C6B">
            <w:pPr>
              <w:pStyle w:val="Ttulo2"/>
              <w:ind w:left="72" w:right="72"/>
              <w:jc w:val="left"/>
              <w:rPr>
                <w:rFonts w:ascii="Arial Narrow" w:hAnsi="Arial Narrow" w:cs="Arial"/>
                <w:b w:val="0"/>
                <w:iCs/>
                <w:color w:val="000000"/>
                <w:sz w:val="22"/>
                <w:szCs w:val="22"/>
              </w:rPr>
            </w:pPr>
            <w:r w:rsidRPr="00FC02F4">
              <w:rPr>
                <w:rFonts w:ascii="Arial Narrow" w:hAnsi="Arial Narrow" w:cs="Arial"/>
                <w:b w:val="0"/>
                <w:iCs/>
                <w:color w:val="000000"/>
                <w:sz w:val="22"/>
                <w:szCs w:val="22"/>
              </w:rPr>
              <w:t>Ministerio de Ambiente y Desarrollo Sostenible</w:t>
            </w:r>
          </w:p>
        </w:tc>
      </w:tr>
      <w:tr w:rsidR="005C4522" w:rsidRPr="00431BB6" w14:paraId="28630E89" w14:textId="77777777" w:rsidTr="006D4754">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1746E2A1" w14:textId="77777777" w:rsidR="00C47F73" w:rsidRPr="00431BB6" w:rsidRDefault="0026513E"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BB545F" w:rsidRPr="00431BB6">
              <w:rPr>
                <w:rFonts w:ascii="Arial Narrow" w:hAnsi="Arial Narrow" w:cs="Arial"/>
                <w:bCs/>
                <w:color w:val="FFFFFF"/>
                <w:sz w:val="22"/>
                <w:szCs w:val="22"/>
              </w:rPr>
              <w:t xml:space="preserve"> (dd/mm/aa)</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1570EDE4" w14:textId="77777777" w:rsidR="00C47F73" w:rsidRPr="00FC02F4" w:rsidRDefault="00E856A2" w:rsidP="005F30C3">
            <w:pPr>
              <w:pStyle w:val="Ttulo2"/>
              <w:ind w:left="72" w:right="72"/>
              <w:jc w:val="left"/>
              <w:rPr>
                <w:rFonts w:ascii="Arial Narrow" w:hAnsi="Arial Narrow" w:cs="Arial"/>
                <w:b w:val="0"/>
                <w:iCs/>
                <w:color w:val="000000"/>
                <w:sz w:val="22"/>
                <w:szCs w:val="22"/>
              </w:rPr>
            </w:pPr>
            <w:r>
              <w:rPr>
                <w:rFonts w:ascii="Arial Narrow" w:hAnsi="Arial Narrow" w:cs="Arial"/>
                <w:b w:val="0"/>
                <w:iCs/>
                <w:color w:val="000000"/>
                <w:sz w:val="22"/>
                <w:szCs w:val="22"/>
              </w:rPr>
              <w:t>20</w:t>
            </w:r>
            <w:r w:rsidR="00932388" w:rsidRPr="00FC02F4">
              <w:rPr>
                <w:rFonts w:ascii="Arial Narrow" w:hAnsi="Arial Narrow" w:cs="Arial"/>
                <w:b w:val="0"/>
                <w:iCs/>
                <w:color w:val="000000"/>
                <w:sz w:val="22"/>
                <w:szCs w:val="22"/>
              </w:rPr>
              <w:t xml:space="preserve"> de </w:t>
            </w:r>
            <w:r>
              <w:rPr>
                <w:rFonts w:ascii="Arial Narrow" w:hAnsi="Arial Narrow" w:cs="Arial"/>
                <w:b w:val="0"/>
                <w:iCs/>
                <w:color w:val="000000"/>
                <w:sz w:val="22"/>
                <w:szCs w:val="22"/>
              </w:rPr>
              <w:t>marzo</w:t>
            </w:r>
            <w:r w:rsidR="00932388" w:rsidRPr="00FC02F4">
              <w:rPr>
                <w:rFonts w:ascii="Arial Narrow" w:hAnsi="Arial Narrow" w:cs="Arial"/>
                <w:b w:val="0"/>
                <w:iCs/>
                <w:color w:val="000000"/>
                <w:sz w:val="22"/>
                <w:szCs w:val="22"/>
              </w:rPr>
              <w:t xml:space="preserve"> de 2025</w:t>
            </w:r>
          </w:p>
        </w:tc>
      </w:tr>
      <w:tr w:rsidR="005C4522" w:rsidRPr="00431BB6" w14:paraId="6D041F0E" w14:textId="77777777" w:rsidTr="006D4754">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B3154EA"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2E938939" w14:textId="77777777" w:rsidR="001F238A" w:rsidRPr="00FC02F4" w:rsidRDefault="00932388" w:rsidP="005F30C3">
            <w:pPr>
              <w:pStyle w:val="Ttulo2"/>
              <w:ind w:left="72" w:right="72"/>
              <w:jc w:val="left"/>
              <w:rPr>
                <w:rFonts w:ascii="Arial Narrow" w:hAnsi="Arial Narrow" w:cs="Arial"/>
                <w:iCs/>
                <w:color w:val="000000"/>
                <w:spacing w:val="-3"/>
                <w:sz w:val="22"/>
                <w:szCs w:val="22"/>
              </w:rPr>
            </w:pPr>
            <w:r w:rsidRPr="00FC02F4">
              <w:rPr>
                <w:rFonts w:ascii="Arial Narrow" w:hAnsi="Arial Narrow" w:cs="Arial"/>
                <w:b w:val="0"/>
                <w:iCs/>
                <w:color w:val="000000"/>
                <w:sz w:val="22"/>
                <w:szCs w:val="22"/>
              </w:rPr>
              <w:t>“Por la cual se establecen los lineamientos para el ordenamiento participativo ambiental del área de reserva forestal del Cocuy establecida por la Ley 2</w:t>
            </w:r>
            <w:r w:rsidR="00E856A2">
              <w:rPr>
                <w:rFonts w:ascii="Arial Narrow" w:hAnsi="Arial Narrow" w:cs="Arial"/>
                <w:b w:val="0"/>
                <w:iCs/>
                <w:color w:val="000000"/>
                <w:sz w:val="22"/>
                <w:szCs w:val="22"/>
              </w:rPr>
              <w:t>ª</w:t>
            </w:r>
            <w:r w:rsidRPr="00FC02F4">
              <w:rPr>
                <w:rFonts w:ascii="Arial Narrow" w:hAnsi="Arial Narrow" w:cs="Arial"/>
                <w:b w:val="0"/>
                <w:iCs/>
                <w:color w:val="000000"/>
                <w:sz w:val="22"/>
                <w:szCs w:val="22"/>
              </w:rPr>
              <w:t xml:space="preserve"> de 1959 y se dictan otras disposiciones”.</w:t>
            </w:r>
          </w:p>
        </w:tc>
      </w:tr>
      <w:tr w:rsidR="00DF60FD" w:rsidRPr="00431BB6" w14:paraId="1BE10816" w14:textId="77777777" w:rsidTr="006D4754">
        <w:trPr>
          <w:trHeight w:val="674"/>
        </w:trPr>
        <w:tc>
          <w:tcPr>
            <w:tcW w:w="10774" w:type="dxa"/>
            <w:gridSpan w:val="3"/>
            <w:tcBorders>
              <w:top w:val="single" w:sz="4" w:space="0" w:color="auto"/>
            </w:tcBorders>
            <w:shd w:val="clear" w:color="auto" w:fill="FFFFFF"/>
            <w:vAlign w:val="center"/>
          </w:tcPr>
          <w:p w14:paraId="522843A3" w14:textId="77777777" w:rsidR="0095690D" w:rsidRPr="007E25AE" w:rsidRDefault="0095690D" w:rsidP="00FC02F4">
            <w:pPr>
              <w:numPr>
                <w:ilvl w:val="0"/>
                <w:numId w:val="1"/>
              </w:numPr>
              <w:rPr>
                <w:rFonts w:ascii="Arial Narrow" w:hAnsi="Arial Narrow" w:cs="Arial"/>
                <w:b/>
                <w:color w:val="000000"/>
                <w:sz w:val="24"/>
                <w:szCs w:val="24"/>
                <w:lang w:val="es-CO"/>
              </w:rPr>
            </w:pPr>
            <w:r w:rsidRPr="007E25AE">
              <w:rPr>
                <w:rFonts w:ascii="Arial Narrow" w:hAnsi="Arial Narrow" w:cs="Arial"/>
                <w:b/>
                <w:color w:val="000000"/>
                <w:sz w:val="24"/>
                <w:szCs w:val="24"/>
                <w:lang w:val="es-CO"/>
              </w:rPr>
              <w:t>ANTECEDENTES Y RAZONES DE OPORTUNIDAD Y CONVENIENCIA QUE JUSTIFICAN SU EXPEDICIÓN.</w:t>
            </w:r>
          </w:p>
          <w:p w14:paraId="6DB79F40" w14:textId="77777777" w:rsidR="002E4A97" w:rsidRPr="007E25AE" w:rsidRDefault="002E4A97" w:rsidP="009A184D">
            <w:pPr>
              <w:pStyle w:val="Listavistosa-nfasis1"/>
              <w:spacing w:line="240" w:lineRule="auto"/>
              <w:ind w:left="0"/>
              <w:jc w:val="both"/>
              <w:rPr>
                <w:rFonts w:ascii="Arial Narrow" w:hAnsi="Arial Narrow" w:cs="Arial"/>
                <w:i/>
                <w:color w:val="808080"/>
                <w:sz w:val="24"/>
                <w:szCs w:val="24"/>
              </w:rPr>
            </w:pPr>
          </w:p>
          <w:p w14:paraId="38654EB0"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La Reserva Forestal del Cocuy fue establecida mediante la Ley 2ª de 1959 y el Decreto 111 del mismo año, como una zona forestal protectora y bosque de interés general, con el propósito de fomentar la economía forestal y garantizar la conservación de los suelos, aguas y vida silvestre. Posteriormente, el Decreto Ley 2811 de 1974 definió el uso racional de estas áreas, prohibiendo la adjudicación de baldíos y estableciendo condiciones para su sustracción por razones de utilidad pública o interés social.</w:t>
            </w:r>
          </w:p>
          <w:p w14:paraId="21889A45"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En cumplimiento del parágrafo 3 del artículo 204 de la Ley 1450 de 2011, el Ministerio de Ambiente y Desarrollo Sostenible desarrolló estudios técnicos, económicos, sociales y ambientales que permitieron la zonificación de las siete reservas forestales nacionales, incluyendo la del Cocuy, adoptada mediante la Resolución 1275 de 2014. Esta zonificación definió tres tipos de zonas (A, B y C), con distintos niveles de protección y uso.</w:t>
            </w:r>
          </w:p>
          <w:p w14:paraId="109304DD"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Sin embargo, entre el 5 y el 8 de agosto de 2025, se presentaron movilizaciones sociales en el departamento de Boyacá, lideradas por comunidades campesinas de alta montaña, en rechazo a la zonificación establecida en la Resolución 1275 de 2014. Estas manifestaciones evidenciaron tensiones entre los objetivos de conservación ambiental y los derechos territoriales y productivos de las comunidades tradicionales del páramo.</w:t>
            </w:r>
          </w:p>
          <w:p w14:paraId="732E43CF"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 xml:space="preserve">En respuesta, el Gobierno Nacional, en concertación con la Federación de Parameros del Nororiente Colombiano, acordó revisar </w:t>
            </w:r>
            <w:proofErr w:type="gramStart"/>
            <w:r w:rsidRPr="007E25AE">
              <w:rPr>
                <w:rFonts w:ascii="Arial Narrow" w:hAnsi="Arial Narrow" w:cs="Arial"/>
                <w:iCs/>
                <w:color w:val="000000"/>
                <w:sz w:val="24"/>
                <w:szCs w:val="24"/>
              </w:rPr>
              <w:t>técnicamente y jurídicamente</w:t>
            </w:r>
            <w:proofErr w:type="gramEnd"/>
            <w:r w:rsidRPr="007E25AE">
              <w:rPr>
                <w:rFonts w:ascii="Arial Narrow" w:hAnsi="Arial Narrow" w:cs="Arial"/>
                <w:iCs/>
                <w:color w:val="000000"/>
                <w:sz w:val="24"/>
                <w:szCs w:val="24"/>
              </w:rPr>
              <w:t xml:space="preserve"> la Resolución 1275 de 2014 y la Resolución 1405 de 2018, con el fin de garantizar el debido proceso, la protección ambiental y el respeto por los derechos de las comunidades.</w:t>
            </w:r>
          </w:p>
          <w:p w14:paraId="50EC5EE0"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Para ello, se aplicó la metodología del Plan de Zonificación Ambiental (PZA), desarrollada en el marco del punto 1.1.10 del Acuerdo Final de Paz, que permite delimitar la frontera agrícola y caracterizar áreas de manejo ambiental especial. Aunque la Reserva Forestal del Cocuy no hace parte de los municipios PDET, se utilizó esta metodología en 385 municipios adicionales, abarcando aproximadamente 9,5 millones de hectáreas de reservas forestales.</w:t>
            </w:r>
          </w:p>
          <w:p w14:paraId="170088D3" w14:textId="77777777" w:rsidR="009A184D" w:rsidRPr="007E25AE" w:rsidRDefault="009A184D" w:rsidP="009A184D">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El ejercicio técnico permitió clasificar el área objeto del acto administrativo (</w:t>
            </w:r>
            <w:r w:rsidR="002F2B3B" w:rsidRPr="002F2B3B">
              <w:rPr>
                <w:rFonts w:ascii="Arial Narrow" w:hAnsi="Arial Narrow" w:cs="Arial"/>
                <w:iCs/>
                <w:color w:val="000000"/>
                <w:sz w:val="24"/>
                <w:szCs w:val="24"/>
                <w:lang w:val="es-ES"/>
              </w:rPr>
              <w:t>218.530,01</w:t>
            </w:r>
            <w:r w:rsidR="002F2B3B">
              <w:rPr>
                <w:rFonts w:ascii="Arial Narrow" w:hAnsi="Arial Narrow" w:cs="Arial"/>
                <w:iCs/>
                <w:color w:val="000000"/>
                <w:sz w:val="24"/>
                <w:szCs w:val="24"/>
                <w:lang w:val="es-ES"/>
              </w:rPr>
              <w:t xml:space="preserve"> </w:t>
            </w:r>
            <w:r w:rsidRPr="007E25AE">
              <w:rPr>
                <w:rFonts w:ascii="Arial Narrow" w:hAnsi="Arial Narrow" w:cs="Arial"/>
                <w:iCs/>
                <w:color w:val="000000"/>
                <w:sz w:val="24"/>
                <w:szCs w:val="24"/>
              </w:rPr>
              <w:t>hectáreas) en cuatro zonas de manejo ambiental:</w:t>
            </w:r>
          </w:p>
          <w:p w14:paraId="0A8DCB24" w14:textId="77777777" w:rsidR="00E856A2" w:rsidRPr="00E856A2" w:rsidRDefault="00E856A2" w:rsidP="00E856A2">
            <w:pPr>
              <w:pStyle w:val="Listavistosa-nfasis1"/>
              <w:numPr>
                <w:ilvl w:val="0"/>
                <w:numId w:val="3"/>
              </w:numPr>
              <w:jc w:val="both"/>
              <w:rPr>
                <w:rFonts w:ascii="Arial Narrow" w:hAnsi="Arial Narrow" w:cs="Arial"/>
                <w:iCs/>
                <w:color w:val="000000"/>
                <w:sz w:val="24"/>
                <w:szCs w:val="24"/>
              </w:rPr>
            </w:pPr>
            <w:r w:rsidRPr="00E856A2">
              <w:rPr>
                <w:rFonts w:ascii="Arial Narrow" w:hAnsi="Arial Narrow" w:cs="Arial"/>
                <w:iCs/>
                <w:color w:val="000000"/>
                <w:sz w:val="24"/>
                <w:szCs w:val="24"/>
              </w:rPr>
              <w:t>Áreas de manejo ambiental con una alta oferta de servicios ecosistémicos</w:t>
            </w:r>
          </w:p>
          <w:p w14:paraId="7CB6D84D" w14:textId="77777777" w:rsidR="00E856A2" w:rsidRPr="00E856A2" w:rsidRDefault="00E856A2" w:rsidP="00E856A2">
            <w:pPr>
              <w:pStyle w:val="Listavistosa-nfasis1"/>
              <w:numPr>
                <w:ilvl w:val="0"/>
                <w:numId w:val="3"/>
              </w:numPr>
              <w:jc w:val="both"/>
              <w:rPr>
                <w:rFonts w:ascii="Arial Narrow" w:hAnsi="Arial Narrow" w:cs="Arial"/>
                <w:iCs/>
                <w:color w:val="000000"/>
                <w:sz w:val="24"/>
                <w:szCs w:val="24"/>
              </w:rPr>
            </w:pPr>
            <w:r w:rsidRPr="00E856A2">
              <w:rPr>
                <w:rFonts w:ascii="Arial Narrow" w:hAnsi="Arial Narrow" w:cs="Arial"/>
                <w:iCs/>
                <w:color w:val="000000"/>
                <w:sz w:val="24"/>
                <w:szCs w:val="24"/>
              </w:rPr>
              <w:t>Áreas para el manejo ambiental sostenible y el aprovechamiento de la biodiversidad</w:t>
            </w:r>
          </w:p>
          <w:p w14:paraId="0D94F2F8" w14:textId="77777777" w:rsidR="00E856A2" w:rsidRPr="00E856A2" w:rsidRDefault="00E856A2" w:rsidP="00E856A2">
            <w:pPr>
              <w:pStyle w:val="Listavistosa-nfasis1"/>
              <w:numPr>
                <w:ilvl w:val="0"/>
                <w:numId w:val="3"/>
              </w:numPr>
              <w:jc w:val="both"/>
              <w:rPr>
                <w:rFonts w:ascii="Arial Narrow" w:hAnsi="Arial Narrow" w:cs="Arial"/>
                <w:iCs/>
                <w:color w:val="000000"/>
                <w:sz w:val="24"/>
                <w:szCs w:val="24"/>
              </w:rPr>
            </w:pPr>
            <w:r w:rsidRPr="00E856A2">
              <w:rPr>
                <w:rFonts w:ascii="Arial Narrow" w:hAnsi="Arial Narrow" w:cs="Arial"/>
                <w:iCs/>
                <w:color w:val="000000"/>
                <w:sz w:val="24"/>
                <w:szCs w:val="24"/>
              </w:rPr>
              <w:lastRenderedPageBreak/>
              <w:t>Áreas de manejo ambiental de restauración</w:t>
            </w:r>
          </w:p>
          <w:p w14:paraId="2639C446" w14:textId="77777777" w:rsidR="00E856A2" w:rsidRDefault="00E856A2" w:rsidP="00E856A2">
            <w:pPr>
              <w:pStyle w:val="Listavistosa-nfasis1"/>
              <w:numPr>
                <w:ilvl w:val="0"/>
                <w:numId w:val="3"/>
              </w:numPr>
              <w:jc w:val="both"/>
              <w:rPr>
                <w:rFonts w:ascii="Arial Narrow" w:hAnsi="Arial Narrow" w:cs="Arial"/>
                <w:iCs/>
                <w:color w:val="000000"/>
                <w:sz w:val="24"/>
                <w:szCs w:val="24"/>
              </w:rPr>
            </w:pPr>
            <w:r w:rsidRPr="00E856A2">
              <w:rPr>
                <w:rFonts w:ascii="Arial Narrow" w:hAnsi="Arial Narrow" w:cs="Arial"/>
                <w:iCs/>
                <w:color w:val="000000"/>
                <w:sz w:val="24"/>
                <w:szCs w:val="24"/>
              </w:rPr>
              <w:t>Áreas para el manejo ambiental sostenible y el desarrollo</w:t>
            </w:r>
          </w:p>
          <w:p w14:paraId="112B8368" w14:textId="77777777" w:rsidR="009A184D" w:rsidRPr="007E25AE" w:rsidRDefault="009A184D" w:rsidP="00E856A2">
            <w:pPr>
              <w:pStyle w:val="Listavistosa-nfasis1"/>
              <w:ind w:left="0"/>
              <w:jc w:val="both"/>
              <w:rPr>
                <w:rFonts w:ascii="Arial Narrow" w:hAnsi="Arial Narrow" w:cs="Arial"/>
                <w:iCs/>
                <w:color w:val="000000"/>
                <w:sz w:val="24"/>
                <w:szCs w:val="24"/>
              </w:rPr>
            </w:pPr>
            <w:r w:rsidRPr="007E25AE">
              <w:rPr>
                <w:rFonts w:ascii="Arial Narrow" w:hAnsi="Arial Narrow" w:cs="Arial"/>
                <w:iCs/>
                <w:color w:val="000000"/>
                <w:sz w:val="24"/>
                <w:szCs w:val="24"/>
              </w:rPr>
              <w:t>La expedición del presente acto administrativo se justifica por las siguientes razones de oportunidad y conveniencia:</w:t>
            </w:r>
          </w:p>
          <w:p w14:paraId="4D5CD551" w14:textId="77777777" w:rsidR="009A184D" w:rsidRPr="007E25AE" w:rsidRDefault="009A184D" w:rsidP="00FC02F4">
            <w:pPr>
              <w:pStyle w:val="Listavistosa-nfasis1"/>
              <w:numPr>
                <w:ilvl w:val="0"/>
                <w:numId w:val="4"/>
              </w:numPr>
              <w:jc w:val="both"/>
              <w:rPr>
                <w:rFonts w:ascii="Arial Narrow" w:hAnsi="Arial Narrow" w:cs="Arial"/>
                <w:iCs/>
                <w:color w:val="000000"/>
                <w:sz w:val="24"/>
                <w:szCs w:val="24"/>
              </w:rPr>
            </w:pPr>
            <w:r w:rsidRPr="007E25AE">
              <w:rPr>
                <w:rFonts w:ascii="Arial Narrow" w:hAnsi="Arial Narrow" w:cs="Arial"/>
                <w:iCs/>
                <w:color w:val="000000"/>
                <w:sz w:val="24"/>
                <w:szCs w:val="24"/>
              </w:rPr>
              <w:t>Atención a las demandas sociales de las comunidades campesinas de alta montaña, que reclaman reconocimiento de sus derechos, arraigo territorial y actividades productivas sostenibles.</w:t>
            </w:r>
          </w:p>
          <w:p w14:paraId="7D706887" w14:textId="77777777" w:rsidR="009A184D" w:rsidRPr="007E25AE" w:rsidRDefault="009A184D" w:rsidP="00FC02F4">
            <w:pPr>
              <w:pStyle w:val="Listavistosa-nfasis1"/>
              <w:numPr>
                <w:ilvl w:val="0"/>
                <w:numId w:val="4"/>
              </w:numPr>
              <w:jc w:val="both"/>
              <w:rPr>
                <w:rFonts w:ascii="Arial Narrow" w:hAnsi="Arial Narrow" w:cs="Arial"/>
                <w:iCs/>
                <w:color w:val="000000"/>
                <w:sz w:val="24"/>
                <w:szCs w:val="24"/>
              </w:rPr>
            </w:pPr>
            <w:r w:rsidRPr="007E25AE">
              <w:rPr>
                <w:rFonts w:ascii="Arial Narrow" w:hAnsi="Arial Narrow" w:cs="Arial"/>
                <w:iCs/>
                <w:color w:val="000000"/>
                <w:sz w:val="24"/>
                <w:szCs w:val="24"/>
              </w:rPr>
              <w:t>Protección de ecosistemas estratégicos, como el páramo de la Sierra Nevada del Cocuy, garantizando la provisión de servicios ecosistémicos esenciales para la vida.</w:t>
            </w:r>
          </w:p>
          <w:p w14:paraId="5C66F6A8" w14:textId="77777777" w:rsidR="009A184D" w:rsidRPr="007E25AE" w:rsidRDefault="009A184D" w:rsidP="00FC02F4">
            <w:pPr>
              <w:pStyle w:val="Listavistosa-nfasis1"/>
              <w:numPr>
                <w:ilvl w:val="0"/>
                <w:numId w:val="4"/>
              </w:numPr>
              <w:jc w:val="both"/>
              <w:rPr>
                <w:rFonts w:ascii="Arial Narrow" w:hAnsi="Arial Narrow" w:cs="Arial"/>
                <w:iCs/>
                <w:color w:val="000000"/>
                <w:sz w:val="24"/>
                <w:szCs w:val="24"/>
              </w:rPr>
            </w:pPr>
            <w:r w:rsidRPr="007E25AE">
              <w:rPr>
                <w:rFonts w:ascii="Arial Narrow" w:hAnsi="Arial Narrow" w:cs="Arial"/>
                <w:iCs/>
                <w:color w:val="000000"/>
                <w:sz w:val="24"/>
                <w:szCs w:val="24"/>
              </w:rPr>
              <w:t>Reconocimiento del campesinado como sujeto de especial protección constitucional, conforme al Acto Legislativo 01 de 2023 y 2025, que establece su derecho a la tierra, a la producción de alimentos y a un ambiente sano.</w:t>
            </w:r>
          </w:p>
          <w:p w14:paraId="75116F5B" w14:textId="77777777" w:rsidR="009A184D" w:rsidRPr="007E25AE" w:rsidRDefault="009A184D" w:rsidP="00FC02F4">
            <w:pPr>
              <w:pStyle w:val="Listavistosa-nfasis1"/>
              <w:numPr>
                <w:ilvl w:val="0"/>
                <w:numId w:val="4"/>
              </w:numPr>
              <w:jc w:val="both"/>
              <w:rPr>
                <w:rFonts w:ascii="Arial Narrow" w:hAnsi="Arial Narrow" w:cs="Arial"/>
                <w:iCs/>
                <w:color w:val="000000"/>
                <w:sz w:val="24"/>
                <w:szCs w:val="24"/>
              </w:rPr>
            </w:pPr>
            <w:r w:rsidRPr="007E25AE">
              <w:rPr>
                <w:rFonts w:ascii="Arial Narrow" w:hAnsi="Arial Narrow" w:cs="Arial"/>
                <w:iCs/>
                <w:color w:val="000000"/>
                <w:sz w:val="24"/>
                <w:szCs w:val="24"/>
              </w:rPr>
              <w:t>Articulación normativa y técnica, en cumplimiento de la Ley 1450 de 2011, el Acuerdo de Escazú (Ley 2273 de 2022) y el Plan Nacional de Desarrollo 2022–2026 (Ley 2294 de 2023).</w:t>
            </w:r>
          </w:p>
          <w:p w14:paraId="38E9FE94" w14:textId="77777777" w:rsidR="009A184D" w:rsidRPr="007E25AE" w:rsidRDefault="009A184D" w:rsidP="00FC02F4">
            <w:pPr>
              <w:pStyle w:val="Listavistosa-nfasis1"/>
              <w:numPr>
                <w:ilvl w:val="0"/>
                <w:numId w:val="4"/>
              </w:numPr>
              <w:jc w:val="both"/>
              <w:rPr>
                <w:rFonts w:ascii="Arial Narrow" w:hAnsi="Arial Narrow" w:cs="Arial"/>
                <w:iCs/>
                <w:color w:val="000000"/>
                <w:sz w:val="24"/>
                <w:szCs w:val="24"/>
              </w:rPr>
            </w:pPr>
            <w:r w:rsidRPr="007E25AE">
              <w:rPr>
                <w:rFonts w:ascii="Arial Narrow" w:hAnsi="Arial Narrow" w:cs="Arial"/>
                <w:iCs/>
                <w:color w:val="000000"/>
                <w:sz w:val="24"/>
                <w:szCs w:val="24"/>
              </w:rPr>
              <w:t>Equilibrio entre conservación y justicia social, mediante la implementación de sistemas agroforestales, silvopastoriles y agroecológicos que integran el componente forestal sin comprometer la cobertura boscosa.</w:t>
            </w:r>
          </w:p>
          <w:p w14:paraId="03D84BCF" w14:textId="77777777" w:rsidR="009A184D" w:rsidRPr="00FC02F4" w:rsidRDefault="009A184D" w:rsidP="009A184D">
            <w:pPr>
              <w:pStyle w:val="Listavistosa-nfasis1"/>
              <w:spacing w:line="240" w:lineRule="auto"/>
              <w:ind w:left="0"/>
              <w:jc w:val="both"/>
              <w:rPr>
                <w:rFonts w:ascii="Arial Narrow" w:hAnsi="Arial Narrow" w:cs="Arial"/>
                <w:iCs/>
                <w:color w:val="000000"/>
                <w:sz w:val="24"/>
                <w:szCs w:val="24"/>
              </w:rPr>
            </w:pPr>
            <w:r w:rsidRPr="007E25AE">
              <w:rPr>
                <w:rFonts w:ascii="Arial Narrow" w:hAnsi="Arial Narrow" w:cs="Arial"/>
                <w:iCs/>
                <w:color w:val="000000"/>
                <w:sz w:val="24"/>
                <w:szCs w:val="24"/>
              </w:rPr>
              <w:t xml:space="preserve">Este acto administrativo constituye una herramienta de </w:t>
            </w:r>
            <w:r w:rsidR="007E25AE">
              <w:rPr>
                <w:rFonts w:ascii="Arial Narrow" w:hAnsi="Arial Narrow" w:cs="Arial"/>
                <w:iCs/>
                <w:color w:val="000000"/>
                <w:sz w:val="24"/>
                <w:szCs w:val="24"/>
              </w:rPr>
              <w:t xml:space="preserve">ordenamiento </w:t>
            </w:r>
            <w:r w:rsidRPr="007E25AE">
              <w:rPr>
                <w:rFonts w:ascii="Arial Narrow" w:hAnsi="Arial Narrow" w:cs="Arial"/>
                <w:iCs/>
                <w:color w:val="000000"/>
                <w:sz w:val="24"/>
                <w:szCs w:val="24"/>
              </w:rPr>
              <w:t>ambiental participativa que busca armonizar la conservación de los ecosistemas estratégicos con el bienestar de las comunidades que históricamente han habitado y cuidado estos territorios.</w:t>
            </w:r>
          </w:p>
        </w:tc>
      </w:tr>
      <w:tr w:rsidR="00DF60FD" w:rsidRPr="00431BB6" w14:paraId="51A152C3" w14:textId="77777777" w:rsidTr="006D4754">
        <w:trPr>
          <w:trHeight w:val="47"/>
        </w:trPr>
        <w:tc>
          <w:tcPr>
            <w:tcW w:w="10774" w:type="dxa"/>
            <w:gridSpan w:val="3"/>
            <w:shd w:val="clear" w:color="auto" w:fill="FFFFFF"/>
            <w:vAlign w:val="center"/>
          </w:tcPr>
          <w:p w14:paraId="22FFFD33" w14:textId="77777777" w:rsidR="00251FCE" w:rsidRPr="00431BB6" w:rsidRDefault="00251FCE" w:rsidP="0075705D">
            <w:pPr>
              <w:jc w:val="both"/>
              <w:rPr>
                <w:rFonts w:ascii="Arial Narrow" w:hAnsi="Arial Narrow"/>
                <w:lang w:eastAsia="es-CO"/>
              </w:rPr>
            </w:pPr>
          </w:p>
        </w:tc>
      </w:tr>
      <w:tr w:rsidR="00DF60FD" w:rsidRPr="00431BB6" w14:paraId="01A929F8" w14:textId="77777777" w:rsidTr="006D4754">
        <w:trPr>
          <w:trHeight w:val="66"/>
        </w:trPr>
        <w:tc>
          <w:tcPr>
            <w:tcW w:w="10774" w:type="dxa"/>
            <w:gridSpan w:val="3"/>
            <w:tcBorders>
              <w:top w:val="single" w:sz="4" w:space="0" w:color="auto"/>
              <w:bottom w:val="single" w:sz="4" w:space="0" w:color="auto"/>
            </w:tcBorders>
            <w:shd w:val="clear" w:color="auto" w:fill="FFFFFF"/>
            <w:vAlign w:val="center"/>
          </w:tcPr>
          <w:p w14:paraId="34F0D663" w14:textId="77777777" w:rsidR="00E856A2" w:rsidRPr="00E856A2" w:rsidRDefault="00DF60FD" w:rsidP="00E856A2">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t>AMBITO DE APLICACIÓN Y SUJETO</w:t>
            </w:r>
            <w:r w:rsidR="00795C6B" w:rsidRPr="00431BB6">
              <w:rPr>
                <w:rFonts w:ascii="Arial Narrow" w:hAnsi="Arial Narrow" w:cs="Arial"/>
                <w:b/>
                <w:color w:val="000000"/>
                <w:sz w:val="22"/>
                <w:szCs w:val="22"/>
              </w:rPr>
              <w:t>S</w:t>
            </w:r>
            <w:r w:rsidRPr="00431BB6">
              <w:rPr>
                <w:rFonts w:ascii="Arial Narrow" w:hAnsi="Arial Narrow" w:cs="Arial"/>
                <w:b/>
                <w:color w:val="000000"/>
                <w:sz w:val="22"/>
                <w:szCs w:val="22"/>
              </w:rPr>
              <w:t xml:space="preserve"> A QUIEN</w:t>
            </w:r>
            <w:r w:rsidR="00795C6B" w:rsidRPr="00431BB6">
              <w:rPr>
                <w:rFonts w:ascii="Arial Narrow" w:hAnsi="Arial Narrow" w:cs="Arial"/>
                <w:b/>
                <w:color w:val="000000"/>
                <w:sz w:val="22"/>
                <w:szCs w:val="22"/>
              </w:rPr>
              <w:t>ES</w:t>
            </w:r>
            <w:r w:rsidRPr="00431BB6">
              <w:rPr>
                <w:rFonts w:ascii="Arial Narrow" w:hAnsi="Arial Narrow" w:cs="Arial"/>
                <w:b/>
                <w:color w:val="000000"/>
                <w:sz w:val="22"/>
                <w:szCs w:val="22"/>
              </w:rPr>
              <w:t xml:space="preserve"> VA DIRIGIDO</w:t>
            </w:r>
          </w:p>
          <w:p w14:paraId="165D5BC0" w14:textId="77777777" w:rsidR="00E856A2" w:rsidRPr="00E856A2" w:rsidRDefault="00E856A2" w:rsidP="00E856A2">
            <w:pPr>
              <w:pStyle w:val="Prrafodelista"/>
              <w:ind w:left="720"/>
              <w:jc w:val="both"/>
              <w:rPr>
                <w:rFonts w:ascii="Arial Narrow" w:hAnsi="Arial Narrow" w:cs="Arial"/>
                <w:color w:val="000000"/>
                <w:sz w:val="24"/>
                <w:szCs w:val="24"/>
              </w:rPr>
            </w:pPr>
          </w:p>
          <w:p w14:paraId="169588AE" w14:textId="77777777" w:rsidR="00795C6B" w:rsidRPr="00431BB6" w:rsidRDefault="00E856A2" w:rsidP="00E856A2">
            <w:pPr>
              <w:jc w:val="both"/>
              <w:rPr>
                <w:rFonts w:ascii="Arial Narrow" w:hAnsi="Arial Narrow" w:cs="Arial"/>
                <w:iCs/>
                <w:color w:val="000000"/>
                <w:sz w:val="22"/>
                <w:szCs w:val="22"/>
              </w:rPr>
            </w:pPr>
            <w:r w:rsidRPr="00E856A2">
              <w:rPr>
                <w:rFonts w:ascii="Arial Narrow" w:hAnsi="Arial Narrow" w:cs="Arial"/>
                <w:sz w:val="24"/>
                <w:szCs w:val="24"/>
              </w:rPr>
              <w:t>La presente resolución es aplicable a las autoridades ambientales, a los particulares, a las instituciones, comunidad campesina y comunidad en general que participe o estén involucrados o asistan o soliciten la aplicación del ordenamiento participativo ambiental del área de reserva forestal del Cocuy, establecida por la Ley 2</w:t>
            </w:r>
            <w:r>
              <w:rPr>
                <w:rFonts w:ascii="Arial Narrow" w:hAnsi="Arial Narrow" w:cs="Arial"/>
                <w:sz w:val="24"/>
                <w:szCs w:val="24"/>
              </w:rPr>
              <w:t>ª</w:t>
            </w:r>
            <w:r w:rsidRPr="00E856A2">
              <w:rPr>
                <w:rFonts w:ascii="Arial Narrow" w:hAnsi="Arial Narrow" w:cs="Arial"/>
                <w:sz w:val="24"/>
                <w:szCs w:val="24"/>
              </w:rPr>
              <w:t xml:space="preserve"> de 1959</w:t>
            </w:r>
            <w:r>
              <w:rPr>
                <w:rFonts w:ascii="Arial Narrow" w:hAnsi="Arial Narrow" w:cs="Arial"/>
                <w:sz w:val="24"/>
                <w:szCs w:val="24"/>
              </w:rPr>
              <w:t>.</w:t>
            </w:r>
          </w:p>
        </w:tc>
      </w:tr>
      <w:tr w:rsidR="00DF60FD" w:rsidRPr="00431BB6" w14:paraId="6F1DF3FD" w14:textId="77777777" w:rsidTr="006D4754">
        <w:trPr>
          <w:trHeight w:val="1433"/>
        </w:trPr>
        <w:tc>
          <w:tcPr>
            <w:tcW w:w="10774" w:type="dxa"/>
            <w:gridSpan w:val="3"/>
            <w:tcBorders>
              <w:bottom w:val="single" w:sz="4" w:space="0" w:color="auto"/>
            </w:tcBorders>
            <w:shd w:val="clear" w:color="auto" w:fill="FFFFFF"/>
            <w:vAlign w:val="center"/>
          </w:tcPr>
          <w:p w14:paraId="51BBCFC2" w14:textId="77777777" w:rsidR="00DF60FD" w:rsidRPr="007E25AE" w:rsidRDefault="00DF60FD" w:rsidP="00FC02F4">
            <w:pPr>
              <w:numPr>
                <w:ilvl w:val="0"/>
                <w:numId w:val="1"/>
              </w:numPr>
              <w:rPr>
                <w:rFonts w:ascii="Arial Narrow" w:hAnsi="Arial Narrow" w:cs="Arial"/>
                <w:b/>
                <w:color w:val="000000"/>
                <w:sz w:val="24"/>
                <w:szCs w:val="24"/>
              </w:rPr>
            </w:pPr>
            <w:r w:rsidRPr="007E25AE">
              <w:rPr>
                <w:rFonts w:ascii="Arial Narrow" w:hAnsi="Arial Narrow" w:cs="Arial"/>
                <w:b/>
                <w:color w:val="000000"/>
                <w:sz w:val="24"/>
                <w:szCs w:val="24"/>
              </w:rPr>
              <w:t>VIABILIDAD JURÍDICA</w:t>
            </w:r>
          </w:p>
          <w:p w14:paraId="2D1E15F4" w14:textId="77777777" w:rsidR="00D05B67" w:rsidRPr="007E25AE" w:rsidRDefault="00D05B67" w:rsidP="0075705D">
            <w:pPr>
              <w:ind w:left="494" w:hanging="283"/>
              <w:rPr>
                <w:rFonts w:ascii="Arial Narrow" w:hAnsi="Arial Narrow" w:cs="Arial"/>
                <w:i/>
                <w:color w:val="808080"/>
                <w:sz w:val="24"/>
                <w:szCs w:val="24"/>
              </w:rPr>
            </w:pPr>
          </w:p>
          <w:p w14:paraId="763CF3B9" w14:textId="77777777" w:rsidR="00795C6B" w:rsidRPr="007E25AE" w:rsidRDefault="00795C6B" w:rsidP="0075705D">
            <w:pPr>
              <w:ind w:left="494" w:hanging="283"/>
              <w:jc w:val="both"/>
              <w:rPr>
                <w:rFonts w:ascii="Arial Narrow" w:hAnsi="Arial Narrow" w:cs="Arial"/>
                <w:sz w:val="24"/>
                <w:szCs w:val="24"/>
                <w:lang w:val="es-CO" w:eastAsia="es-CO"/>
              </w:rPr>
            </w:pPr>
            <w:r w:rsidRPr="007E25AE">
              <w:rPr>
                <w:rFonts w:ascii="Arial Narrow" w:hAnsi="Arial Narrow" w:cs="Arial"/>
                <w:sz w:val="24"/>
                <w:szCs w:val="24"/>
                <w:lang w:val="es-CO" w:eastAsia="es-CO"/>
              </w:rPr>
              <w:t>3.1</w:t>
            </w:r>
            <w:r w:rsidR="005279DF">
              <w:rPr>
                <w:rFonts w:ascii="Arial Narrow" w:hAnsi="Arial Narrow" w:cs="Arial"/>
                <w:sz w:val="24"/>
                <w:szCs w:val="24"/>
                <w:lang w:val="es-CO" w:eastAsia="es-CO"/>
              </w:rPr>
              <w:t>.</w:t>
            </w:r>
            <w:r w:rsidRPr="007E25AE">
              <w:rPr>
                <w:rFonts w:ascii="Arial Narrow" w:hAnsi="Arial Narrow" w:cs="Arial"/>
                <w:sz w:val="24"/>
                <w:szCs w:val="24"/>
                <w:lang w:val="es-CO" w:eastAsia="es-CO"/>
              </w:rPr>
              <w:t xml:space="preserve"> Análisis de las normas que otorgan la competencia para la expedición del proyecto normativo</w:t>
            </w:r>
          </w:p>
          <w:p w14:paraId="1B5F085B" w14:textId="77777777" w:rsidR="00795C6B" w:rsidRPr="007E25AE" w:rsidRDefault="00795C6B" w:rsidP="0075705D">
            <w:pPr>
              <w:ind w:left="494" w:hanging="283"/>
              <w:jc w:val="both"/>
              <w:rPr>
                <w:rFonts w:ascii="Arial Narrow" w:hAnsi="Arial Narrow" w:cs="Arial"/>
                <w:sz w:val="24"/>
                <w:szCs w:val="24"/>
                <w:lang w:val="es-CO" w:eastAsia="es-CO"/>
              </w:rPr>
            </w:pPr>
          </w:p>
          <w:p w14:paraId="27D0402F" w14:textId="77777777" w:rsidR="00566125" w:rsidRPr="00566125" w:rsidRDefault="00566125" w:rsidP="00566125">
            <w:pPr>
              <w:jc w:val="both"/>
              <w:rPr>
                <w:rFonts w:ascii="Arial Narrow" w:hAnsi="Arial Narrow" w:cs="Arial"/>
                <w:sz w:val="24"/>
                <w:szCs w:val="24"/>
                <w:lang w:val="es-CO"/>
              </w:rPr>
            </w:pPr>
            <w:r w:rsidRPr="00566125">
              <w:rPr>
                <w:rFonts w:ascii="Arial Narrow" w:hAnsi="Arial Narrow" w:cs="Arial"/>
                <w:sz w:val="24"/>
                <w:szCs w:val="24"/>
                <w:lang w:val="es-CO"/>
              </w:rPr>
              <w:t>La Ley 1450 de 2011 en el parágrafo 3 del artículo 204 establece lo siguiente:</w:t>
            </w:r>
          </w:p>
          <w:p w14:paraId="7B3B1C98" w14:textId="77777777" w:rsidR="00566125" w:rsidRPr="00566125" w:rsidRDefault="00566125" w:rsidP="00566125">
            <w:pPr>
              <w:jc w:val="both"/>
              <w:rPr>
                <w:rFonts w:ascii="Arial Narrow" w:hAnsi="Arial Narrow" w:cs="Arial"/>
                <w:sz w:val="24"/>
                <w:szCs w:val="24"/>
                <w:lang w:val="es-CO"/>
              </w:rPr>
            </w:pPr>
            <w:r w:rsidRPr="00566125">
              <w:rPr>
                <w:rFonts w:ascii="Arial Narrow" w:hAnsi="Arial Narrow" w:cs="Arial"/>
                <w:sz w:val="24"/>
                <w:szCs w:val="24"/>
                <w:lang w:val="es-CO"/>
              </w:rPr>
              <w:t> </w:t>
            </w:r>
          </w:p>
          <w:p w14:paraId="25C4E509" w14:textId="77777777" w:rsidR="00566125" w:rsidRDefault="00566125" w:rsidP="00566125">
            <w:pPr>
              <w:jc w:val="both"/>
              <w:rPr>
                <w:rFonts w:ascii="Arial Narrow" w:hAnsi="Arial Narrow" w:cs="Arial"/>
                <w:sz w:val="24"/>
                <w:szCs w:val="24"/>
                <w:lang w:val="es-CO"/>
              </w:rPr>
            </w:pPr>
            <w:r w:rsidRPr="00566125">
              <w:rPr>
                <w:rFonts w:ascii="Arial Narrow" w:hAnsi="Arial Narrow" w:cs="Arial"/>
                <w:i/>
                <w:iCs/>
                <w:sz w:val="24"/>
                <w:szCs w:val="24"/>
                <w:lang w:val="es-CO"/>
              </w:rPr>
              <w:t xml:space="preserve">Parágrafo 3°. Las áreas de reserva forestal establecidas por el artículo 1° de la Ley 2ª de 1959 y las demás áreas de reserva forestal nacionales, únicamente podrán ser objeto de realinderación, sustracción, zonificación, ordenamiento, recategorización, incorporación, integración y definición del régimen de usos, por parte del Ministerio de Ambiente, </w:t>
            </w:r>
            <w:r w:rsidRPr="00566125">
              <w:rPr>
                <w:rFonts w:ascii="Arial Narrow" w:hAnsi="Arial Narrow" w:cs="Arial"/>
                <w:i/>
                <w:iCs/>
                <w:sz w:val="24"/>
                <w:szCs w:val="24"/>
                <w:lang w:val="es-CO"/>
              </w:rPr>
              <w:lastRenderedPageBreak/>
              <w:t>Vivienda y Desarrollo Territorial o la entidad que haga sus veces con base en estudios técnicos, económicos, sociales y ambientales y con la colaboración del Ministerio respectivo según el área de interés de que se trate</w:t>
            </w:r>
            <w:r w:rsidRPr="00566125">
              <w:rPr>
                <w:rFonts w:ascii="Arial Narrow" w:hAnsi="Arial Narrow" w:cs="Arial"/>
                <w:sz w:val="24"/>
                <w:szCs w:val="24"/>
                <w:lang w:val="es-CO"/>
              </w:rPr>
              <w:t>.”</w:t>
            </w:r>
          </w:p>
          <w:p w14:paraId="0D9360D1" w14:textId="77777777" w:rsidR="00566125" w:rsidRPr="00566125" w:rsidRDefault="00566125" w:rsidP="00566125">
            <w:pPr>
              <w:jc w:val="both"/>
              <w:rPr>
                <w:rFonts w:ascii="Arial Narrow" w:hAnsi="Arial Narrow" w:cs="Arial"/>
                <w:sz w:val="24"/>
                <w:szCs w:val="24"/>
                <w:lang w:val="es-CO"/>
              </w:rPr>
            </w:pPr>
          </w:p>
          <w:p w14:paraId="69F5DD88" w14:textId="77777777" w:rsidR="0021721B" w:rsidRPr="007E25AE" w:rsidRDefault="00566125" w:rsidP="0021721B">
            <w:pPr>
              <w:jc w:val="both"/>
              <w:rPr>
                <w:rFonts w:ascii="Arial Narrow" w:hAnsi="Arial Narrow" w:cs="Arial"/>
                <w:sz w:val="24"/>
                <w:szCs w:val="24"/>
                <w:lang w:val="es-CO"/>
              </w:rPr>
            </w:pPr>
            <w:r w:rsidRPr="00566125">
              <w:rPr>
                <w:rFonts w:ascii="Arial Narrow" w:hAnsi="Arial Narrow" w:cs="Arial"/>
                <w:sz w:val="24"/>
                <w:szCs w:val="24"/>
                <w:lang w:val="es-CO"/>
              </w:rPr>
              <w:t>En tal sentido, el Ministerio de Ambiente y Desarrollo Sostenible tiene la competencia para expedir esta norma</w:t>
            </w:r>
            <w:r w:rsidR="0021721B" w:rsidRPr="007E25AE">
              <w:rPr>
                <w:rFonts w:ascii="Arial Narrow" w:hAnsi="Arial Narrow" w:cs="Arial"/>
                <w:sz w:val="24"/>
                <w:szCs w:val="24"/>
              </w:rPr>
              <w:t>.</w:t>
            </w:r>
          </w:p>
          <w:p w14:paraId="18409FAC" w14:textId="77777777" w:rsidR="0021721B" w:rsidRPr="007E25AE" w:rsidRDefault="0021721B" w:rsidP="0021721B">
            <w:pPr>
              <w:jc w:val="both"/>
              <w:rPr>
                <w:rFonts w:ascii="Arial Narrow" w:hAnsi="Arial Narrow" w:cs="Arial"/>
                <w:sz w:val="24"/>
                <w:szCs w:val="24"/>
                <w:lang w:val="es-CO" w:eastAsia="es-CO"/>
              </w:rPr>
            </w:pPr>
          </w:p>
          <w:p w14:paraId="023A473B" w14:textId="77777777" w:rsidR="00795C6B" w:rsidRPr="007E25AE" w:rsidRDefault="00795C6B" w:rsidP="00FC02F4">
            <w:pPr>
              <w:numPr>
                <w:ilvl w:val="1"/>
                <w:numId w:val="1"/>
              </w:numPr>
              <w:jc w:val="both"/>
              <w:rPr>
                <w:rFonts w:ascii="Arial Narrow" w:hAnsi="Arial Narrow" w:cs="Arial"/>
                <w:sz w:val="24"/>
                <w:szCs w:val="24"/>
                <w:lang w:val="es-CO" w:eastAsia="es-CO"/>
              </w:rPr>
            </w:pPr>
            <w:r w:rsidRPr="007E25AE">
              <w:rPr>
                <w:rFonts w:ascii="Arial Narrow" w:hAnsi="Arial Narrow" w:cs="Arial"/>
                <w:sz w:val="24"/>
                <w:szCs w:val="24"/>
                <w:lang w:val="es-CO" w:eastAsia="es-CO"/>
              </w:rPr>
              <w:t>Vigencia de la ley o norma reglamentada o desarrollada</w:t>
            </w:r>
          </w:p>
          <w:p w14:paraId="10CB4953" w14:textId="77777777" w:rsidR="00047346" w:rsidRPr="007E25AE" w:rsidRDefault="00047346" w:rsidP="00047346">
            <w:pPr>
              <w:jc w:val="both"/>
              <w:rPr>
                <w:rFonts w:ascii="Arial Narrow" w:hAnsi="Arial Narrow" w:cs="Arial"/>
                <w:sz w:val="24"/>
                <w:szCs w:val="24"/>
                <w:lang w:val="es-CO" w:eastAsia="es-CO"/>
              </w:rPr>
            </w:pPr>
          </w:p>
          <w:p w14:paraId="61C8B30B" w14:textId="77777777" w:rsidR="00047346" w:rsidRPr="007E25AE" w:rsidRDefault="00047346" w:rsidP="00047346">
            <w:pPr>
              <w:jc w:val="both"/>
              <w:rPr>
                <w:rFonts w:ascii="Arial Narrow" w:hAnsi="Arial Narrow"/>
                <w:sz w:val="24"/>
                <w:szCs w:val="24"/>
                <w:lang w:val="es-CO" w:eastAsia="es-CO"/>
              </w:rPr>
            </w:pPr>
            <w:r w:rsidRPr="007E25AE">
              <w:rPr>
                <w:rFonts w:ascii="Arial Narrow" w:hAnsi="Arial Narrow" w:cs="Arial"/>
                <w:sz w:val="24"/>
                <w:szCs w:val="24"/>
              </w:rPr>
              <w:t xml:space="preserve">La Ley </w:t>
            </w:r>
            <w:r w:rsidR="00566125" w:rsidRPr="00566125">
              <w:rPr>
                <w:rFonts w:ascii="Arial Narrow" w:hAnsi="Arial Narrow" w:cs="Arial"/>
                <w:sz w:val="24"/>
                <w:szCs w:val="24"/>
                <w:lang w:val="es-CO"/>
              </w:rPr>
              <w:t>1450 de 2011</w:t>
            </w:r>
            <w:r w:rsidRPr="007E25AE">
              <w:rPr>
                <w:rFonts w:ascii="Arial Narrow" w:hAnsi="Arial Narrow"/>
                <w:sz w:val="24"/>
                <w:szCs w:val="24"/>
              </w:rPr>
              <w:t>, se encuentra vigente no ha sido modificad</w:t>
            </w:r>
            <w:r w:rsidR="00566125">
              <w:rPr>
                <w:rFonts w:ascii="Arial Narrow" w:hAnsi="Arial Narrow"/>
                <w:sz w:val="24"/>
                <w:szCs w:val="24"/>
              </w:rPr>
              <w:t>a</w:t>
            </w:r>
            <w:r w:rsidRPr="007E25AE">
              <w:rPr>
                <w:rFonts w:ascii="Arial Narrow" w:hAnsi="Arial Narrow"/>
                <w:sz w:val="24"/>
                <w:szCs w:val="24"/>
              </w:rPr>
              <w:t xml:space="preserve"> ni derogad</w:t>
            </w:r>
            <w:r w:rsidR="00566125">
              <w:rPr>
                <w:rFonts w:ascii="Arial Narrow" w:hAnsi="Arial Narrow"/>
                <w:sz w:val="24"/>
                <w:szCs w:val="24"/>
              </w:rPr>
              <w:t>a</w:t>
            </w:r>
            <w:r w:rsidRPr="007E25AE">
              <w:rPr>
                <w:rFonts w:ascii="Arial Narrow" w:hAnsi="Arial Narrow"/>
                <w:sz w:val="24"/>
                <w:szCs w:val="24"/>
              </w:rPr>
              <w:t xml:space="preserve"> expresa o tácitamente</w:t>
            </w:r>
          </w:p>
          <w:p w14:paraId="6B899F2F" w14:textId="77777777" w:rsidR="00795C6B" w:rsidRPr="007E25AE" w:rsidRDefault="00795C6B" w:rsidP="0075705D">
            <w:pPr>
              <w:ind w:left="494" w:hanging="283"/>
              <w:jc w:val="both"/>
              <w:rPr>
                <w:rFonts w:ascii="Arial Narrow" w:hAnsi="Arial Narrow" w:cs="Arial"/>
                <w:sz w:val="24"/>
                <w:szCs w:val="24"/>
                <w:lang w:val="es-CO" w:eastAsia="es-CO"/>
              </w:rPr>
            </w:pPr>
          </w:p>
          <w:p w14:paraId="19ACC763" w14:textId="77777777" w:rsidR="00795C6B" w:rsidRPr="007E25AE" w:rsidRDefault="00795C6B" w:rsidP="0075705D">
            <w:pPr>
              <w:ind w:left="494" w:hanging="283"/>
              <w:jc w:val="both"/>
              <w:rPr>
                <w:rFonts w:ascii="Arial Narrow" w:hAnsi="Arial Narrow" w:cs="Arial"/>
                <w:sz w:val="24"/>
                <w:szCs w:val="24"/>
                <w:lang w:val="es-CO" w:eastAsia="es-CO"/>
              </w:rPr>
            </w:pPr>
            <w:r w:rsidRPr="007E25AE">
              <w:rPr>
                <w:rFonts w:ascii="Arial Narrow" w:hAnsi="Arial Narrow" w:cs="Arial"/>
                <w:sz w:val="24"/>
                <w:szCs w:val="24"/>
                <w:lang w:val="es-CO" w:eastAsia="es-CO"/>
              </w:rPr>
              <w:t>3.3. Disposiciones deroga</w:t>
            </w:r>
            <w:r w:rsidR="008F1DE8" w:rsidRPr="007E25AE">
              <w:rPr>
                <w:rFonts w:ascii="Arial Narrow" w:hAnsi="Arial Narrow" w:cs="Arial"/>
                <w:sz w:val="24"/>
                <w:szCs w:val="24"/>
                <w:lang w:val="es-CO" w:eastAsia="es-CO"/>
              </w:rPr>
              <w:t>da</w:t>
            </w:r>
            <w:r w:rsidRPr="007E25AE">
              <w:rPr>
                <w:rFonts w:ascii="Arial Narrow" w:hAnsi="Arial Narrow" w:cs="Arial"/>
                <w:sz w:val="24"/>
                <w:szCs w:val="24"/>
                <w:lang w:val="es-CO" w:eastAsia="es-CO"/>
              </w:rPr>
              <w:t>s, subrogadas, modificadas, adicionadas</w:t>
            </w:r>
            <w:r w:rsidR="00D05B67" w:rsidRPr="007E25AE">
              <w:rPr>
                <w:rFonts w:ascii="Arial Narrow" w:hAnsi="Arial Narrow" w:cs="Arial"/>
                <w:sz w:val="24"/>
                <w:szCs w:val="24"/>
                <w:lang w:val="es-CO" w:eastAsia="es-CO"/>
              </w:rPr>
              <w:t xml:space="preserve"> o sustituidas </w:t>
            </w:r>
          </w:p>
          <w:p w14:paraId="1469D771" w14:textId="77777777" w:rsidR="00047346" w:rsidRPr="007E25AE" w:rsidRDefault="00047346" w:rsidP="0075705D">
            <w:pPr>
              <w:ind w:left="494" w:hanging="283"/>
              <w:jc w:val="both"/>
              <w:rPr>
                <w:rFonts w:ascii="Arial Narrow" w:hAnsi="Arial Narrow" w:cs="Arial"/>
                <w:sz w:val="24"/>
                <w:szCs w:val="24"/>
                <w:lang w:val="es-CO" w:eastAsia="es-CO"/>
              </w:rPr>
            </w:pPr>
          </w:p>
          <w:p w14:paraId="3B7ABF8D"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Resolución 1275 de 06 de agosto de 2014</w:t>
            </w:r>
            <w:r w:rsidR="00566125">
              <w:rPr>
                <w:rFonts w:ascii="Arial Narrow" w:hAnsi="Arial Narrow" w:cs="Arial"/>
                <w:sz w:val="24"/>
                <w:szCs w:val="24"/>
                <w:lang w:val="es-CO" w:eastAsia="es-CO"/>
              </w:rPr>
              <w:t>.</w:t>
            </w:r>
          </w:p>
          <w:p w14:paraId="6F135238" w14:textId="77777777" w:rsidR="00D05B67" w:rsidRPr="007E25AE" w:rsidRDefault="00D05B67" w:rsidP="0075705D">
            <w:pPr>
              <w:ind w:left="494" w:hanging="283"/>
              <w:jc w:val="both"/>
              <w:rPr>
                <w:rFonts w:ascii="Arial Narrow" w:hAnsi="Arial Narrow" w:cs="Arial"/>
                <w:sz w:val="24"/>
                <w:szCs w:val="24"/>
                <w:lang w:val="es-CO" w:eastAsia="es-CO"/>
              </w:rPr>
            </w:pPr>
          </w:p>
          <w:p w14:paraId="534631EB" w14:textId="77777777" w:rsidR="00D05B67" w:rsidRPr="007E25AE" w:rsidRDefault="00D05B67" w:rsidP="0075705D">
            <w:pPr>
              <w:ind w:left="494" w:hanging="283"/>
              <w:jc w:val="both"/>
              <w:rPr>
                <w:rFonts w:ascii="Arial Narrow" w:hAnsi="Arial Narrow" w:cs="Arial"/>
                <w:sz w:val="24"/>
                <w:szCs w:val="24"/>
                <w:lang w:val="es-CO" w:eastAsia="es-CO"/>
              </w:rPr>
            </w:pPr>
            <w:r w:rsidRPr="007E25AE">
              <w:rPr>
                <w:rFonts w:ascii="Arial Narrow" w:hAnsi="Arial Narrow" w:cs="Arial"/>
                <w:sz w:val="24"/>
                <w:szCs w:val="24"/>
                <w:lang w:val="es-CO" w:eastAsia="es-CO"/>
              </w:rPr>
              <w:t>3.4 Revisión y análisis de la jurisprudencia que tenga impacto o sea relevante para la expedición del proyecto normativo (órganos de cierre de cada jurisdicción)</w:t>
            </w:r>
          </w:p>
          <w:p w14:paraId="46F5DCB6" w14:textId="77777777" w:rsidR="00D05B67" w:rsidRPr="007E25AE" w:rsidRDefault="00D05B67" w:rsidP="0075705D">
            <w:pPr>
              <w:ind w:left="494" w:hanging="283"/>
              <w:jc w:val="both"/>
              <w:rPr>
                <w:rFonts w:ascii="Arial Narrow" w:hAnsi="Arial Narrow" w:cs="Arial"/>
                <w:sz w:val="24"/>
                <w:szCs w:val="24"/>
                <w:lang w:val="es-CO" w:eastAsia="es-CO"/>
              </w:rPr>
            </w:pPr>
          </w:p>
          <w:p w14:paraId="612111E0" w14:textId="77777777" w:rsidR="00047346" w:rsidRPr="007E25AE" w:rsidRDefault="00047346" w:rsidP="00047346">
            <w:pPr>
              <w:jc w:val="both"/>
              <w:rPr>
                <w:rFonts w:ascii="Arial Narrow" w:hAnsi="Arial Narrow" w:cs="Arial"/>
                <w:sz w:val="24"/>
                <w:szCs w:val="24"/>
                <w:lang w:val="es-CO" w:eastAsia="es-CO"/>
              </w:rPr>
            </w:pPr>
          </w:p>
          <w:p w14:paraId="4CB79D75"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Constitución Política, en sus artículos 8, 79 y 80, impone al Estado y a las personas el deber de proteger las riquezas culturales y naturales de la Nación; conservar las áreas de especial importancia ecológica, como los páramos; reconoce el derecho de todas las personas a gozar de un ambiente sano y garantiza la participación de la comunidad en las decisiones que puedan afectarlo; y ordena planificar el manejo y aprovechamiento de los recursos naturales para garantizar su desarrollo sostenible, su conservación, restauración o sustitución.</w:t>
            </w:r>
          </w:p>
          <w:p w14:paraId="3B207E9A" w14:textId="77777777" w:rsidR="00047346" w:rsidRPr="007E25AE" w:rsidRDefault="00047346" w:rsidP="00047346">
            <w:pPr>
              <w:jc w:val="both"/>
              <w:rPr>
                <w:rFonts w:ascii="Arial Narrow" w:hAnsi="Arial Narrow" w:cs="Arial"/>
                <w:sz w:val="24"/>
                <w:szCs w:val="24"/>
                <w:lang w:val="es-CO" w:eastAsia="es-CO"/>
              </w:rPr>
            </w:pPr>
          </w:p>
          <w:p w14:paraId="68A59F67"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58 de la Constitución Política de Colombia garantiza la propiedad privada y los derechos adquiridos con arreglo a las leyes civiles, los cuales no pueden ser desconocidos por disposiciones posteriores. De igual forma, determina que la propiedad cumple una función social que implica obligaciones y, en consecuencia, le es inherente una función ecológica. Por ello, sin afectar la facultad de disposición y goce de los titulares, pueden establecerse limitaciones al atributo de uso en protección del ambiente y de los recursos naturales.</w:t>
            </w:r>
          </w:p>
          <w:p w14:paraId="34E11ADE" w14:textId="77777777" w:rsidR="00047346" w:rsidRPr="007E25AE" w:rsidRDefault="00047346" w:rsidP="00047346">
            <w:pPr>
              <w:jc w:val="both"/>
              <w:rPr>
                <w:rFonts w:ascii="Arial Narrow" w:hAnsi="Arial Narrow" w:cs="Arial"/>
                <w:sz w:val="24"/>
                <w:szCs w:val="24"/>
                <w:lang w:val="es-CO" w:eastAsia="es-CO"/>
              </w:rPr>
            </w:pPr>
          </w:p>
          <w:p w14:paraId="3AD0986E"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334 de la Constitución Política, el Estado ejerce la dirección general de la economía y en virtud de ello interviene, por mandato de la ley, en la explotación de los recursos naturales y en el uso del suelo para racionalizar la economía a fin de mejorar la calidad de vida de los habitantes, distribuir equitativamente las oportunidades y los beneficios del desarrollo y preservar un ambiente sano, dentro de un marco de sostenibilidad fiscal que no puede menoscabar el núcleo esencial de los derechos fundamentales.</w:t>
            </w:r>
          </w:p>
          <w:p w14:paraId="6F748F5F" w14:textId="77777777" w:rsidR="00047346" w:rsidRPr="007E25AE" w:rsidRDefault="00047346" w:rsidP="00047346">
            <w:pPr>
              <w:jc w:val="both"/>
              <w:rPr>
                <w:rFonts w:ascii="Arial Narrow" w:hAnsi="Arial Narrow" w:cs="Arial"/>
                <w:sz w:val="24"/>
                <w:szCs w:val="24"/>
                <w:lang w:val="es-CO" w:eastAsia="es-CO"/>
              </w:rPr>
            </w:pPr>
          </w:p>
          <w:p w14:paraId="65AD206D"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79 de la Constitución Política, que garantiza la participación de la comunidad en las decisiones que pueden afectar el ambiente, este Ministerio promoverá la implementación de mecanismos y alianzas orientadas al mejoramiento de las condiciones de vida y a la protección de los recursos naturales. En ese marco, el Estado colombiano desarrollará los instrumentos de política necesarios para vincular de manera efectiva a las comunidades locales en la gestión, protección y manejo sostenible de dichos recursos</w:t>
            </w:r>
          </w:p>
          <w:p w14:paraId="3DC1EB9C" w14:textId="77777777" w:rsidR="00047346" w:rsidRPr="007E25AE" w:rsidRDefault="00047346" w:rsidP="00047346">
            <w:pPr>
              <w:jc w:val="both"/>
              <w:rPr>
                <w:rFonts w:ascii="Arial Narrow" w:hAnsi="Arial Narrow" w:cs="Arial"/>
                <w:sz w:val="24"/>
                <w:szCs w:val="24"/>
                <w:lang w:val="es-CO" w:eastAsia="es-CO"/>
              </w:rPr>
            </w:pPr>
          </w:p>
          <w:p w14:paraId="53789CBB"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Que Colombia ha adoptado el Pacto Internacional de Derechos Económicos, Sociales y Culturales mediante la Ley 74 de 1968, instrumento que establece la obligación estatal de mejorar los métodos de producción, conservación y distribución </w:t>
            </w:r>
            <w:r w:rsidRPr="007E25AE">
              <w:rPr>
                <w:rFonts w:ascii="Arial Narrow" w:hAnsi="Arial Narrow" w:cs="Arial"/>
                <w:sz w:val="24"/>
                <w:szCs w:val="24"/>
                <w:lang w:val="es-CO" w:eastAsia="es-CO"/>
              </w:rPr>
              <w:lastRenderedPageBreak/>
              <w:t>de alimentos, mediante la plena utilización de los conocimientos técnicos y científicos, la divulgación de principios sobre nutrición y el perfeccionamiento o la reforma de los regímenes agrarios, con el fin de lograr la explotación y utilización más eficaces de las riquezas naturales y garantizar la protección contra el hambre.</w:t>
            </w:r>
          </w:p>
          <w:p w14:paraId="5521A2B3" w14:textId="77777777" w:rsidR="00047346" w:rsidRPr="007E25AE" w:rsidRDefault="00047346" w:rsidP="00047346">
            <w:pPr>
              <w:jc w:val="both"/>
              <w:rPr>
                <w:rFonts w:ascii="Arial Narrow" w:hAnsi="Arial Narrow" w:cs="Arial"/>
                <w:sz w:val="24"/>
                <w:szCs w:val="24"/>
                <w:lang w:val="es-CO" w:eastAsia="es-CO"/>
              </w:rPr>
            </w:pPr>
          </w:p>
          <w:p w14:paraId="066B9508"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Que, adicionalmente, la Declaración de las Naciones Unidas sobre los Derechos de los Campesinos y de Otras Personas que Trabajan en las Zonas Rurales, adoptada por la Asamblea General de las Naciones Unidas en 2018, constituye un referente interpretativo relevante en materia de derechos humanos. Esta Declaración establece que los Estados deben respetar, proteger y hacer efectivos los derechos del campesinado, garantizar su </w:t>
            </w:r>
            <w:proofErr w:type="gramStart"/>
            <w:r w:rsidRPr="007E25AE">
              <w:rPr>
                <w:rFonts w:ascii="Arial Narrow" w:hAnsi="Arial Narrow" w:cs="Arial"/>
                <w:sz w:val="24"/>
                <w:szCs w:val="24"/>
                <w:lang w:val="es-CO" w:eastAsia="es-CO"/>
              </w:rPr>
              <w:t>participación activa</w:t>
            </w:r>
            <w:proofErr w:type="gramEnd"/>
            <w:r w:rsidRPr="007E25AE">
              <w:rPr>
                <w:rFonts w:ascii="Arial Narrow" w:hAnsi="Arial Narrow" w:cs="Arial"/>
                <w:sz w:val="24"/>
                <w:szCs w:val="24"/>
                <w:lang w:val="es-CO" w:eastAsia="es-CO"/>
              </w:rPr>
              <w:t>, libre, significativa e informada en las decisiones que afecten su vida, tierra y medios de subsistencia, asegurar su derecho a organizarse y garantizar el acceso a información pertinente y oportuna. Reconoce, además, la relación especial del campesinado con la tierra, el agua, las semillas y la naturaleza, y resalta su papel fundamental en la producción de alimentos, la seguridad y soberanía alimentaria y en la conservación de la biodiversidad.</w:t>
            </w:r>
          </w:p>
          <w:p w14:paraId="68410BE0" w14:textId="77777777" w:rsidR="00047346" w:rsidRPr="007E25AE" w:rsidRDefault="00047346" w:rsidP="00047346">
            <w:pPr>
              <w:jc w:val="both"/>
              <w:rPr>
                <w:rFonts w:ascii="Arial Narrow" w:hAnsi="Arial Narrow" w:cs="Arial"/>
                <w:sz w:val="24"/>
                <w:szCs w:val="24"/>
                <w:lang w:val="es-CO" w:eastAsia="es-CO"/>
              </w:rPr>
            </w:pPr>
          </w:p>
          <w:p w14:paraId="22718484"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a su vez, la Observación General N°</w:t>
            </w:r>
            <w:r w:rsidR="003478F1">
              <w:rPr>
                <w:rFonts w:ascii="Arial Narrow" w:hAnsi="Arial Narrow" w:cs="Arial"/>
                <w:sz w:val="24"/>
                <w:szCs w:val="24"/>
                <w:lang w:val="es-CO" w:eastAsia="es-CO"/>
              </w:rPr>
              <w:t xml:space="preserve"> </w:t>
            </w:r>
            <w:r w:rsidRPr="007E25AE">
              <w:rPr>
                <w:rFonts w:ascii="Arial Narrow" w:hAnsi="Arial Narrow" w:cs="Arial"/>
                <w:sz w:val="24"/>
                <w:szCs w:val="24"/>
                <w:lang w:val="es-CO" w:eastAsia="es-CO"/>
              </w:rPr>
              <w:t xml:space="preserve">26 del Comité de Derechos Económicos, Sociales y Culturales (2022) ha precisado que la participación, la consulta y la transparencia son principios esenciales en toda decisión relativa a la tierra, en particular cuando compromete los derechos de campesinos, comunidades rurales e indígenas. Esta Observación establece que los Estados deben informar de manera adecuada, consultar de buena fe y garantizar la intervención efectiva de las comunidades antes de adoptar medidas sobre uso del suelo, desalojos o proyectos ambientales, elevando la consulta a un derecho sustantivo y no meramente procedimental. </w:t>
            </w:r>
          </w:p>
          <w:p w14:paraId="77F58441" w14:textId="77777777" w:rsidR="00047346" w:rsidRPr="007E25AE" w:rsidRDefault="00047346" w:rsidP="00047346">
            <w:pPr>
              <w:jc w:val="both"/>
              <w:rPr>
                <w:rFonts w:ascii="Arial Narrow" w:hAnsi="Arial Narrow" w:cs="Arial"/>
                <w:sz w:val="24"/>
                <w:szCs w:val="24"/>
                <w:lang w:val="es-CO" w:eastAsia="es-CO"/>
              </w:rPr>
            </w:pPr>
          </w:p>
          <w:p w14:paraId="20DFBCA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Los  artículos 64, 65 y 66 de la Constitución Política, modificados por los Actos Legislativos 01 de 2023 y 01 de 2025, reconocen al campesinado como sujeto de derechos y de especial protección, imponen al Estado el deber de promover su acceso progresivo a la tierra y garantizar la soberanía y seguridad alimentaria, así como el derecho humano a la alimentación adecuada y la especial protección de la producción y acceso a los alimentos; igualmente, facultan para establecer condiciones diferenciadas de crédito agropecuario que atiendan los ciclos productivos, los precios y los riesgos ambientales inherentes a la actividad.</w:t>
            </w:r>
          </w:p>
          <w:p w14:paraId="42563DD8" w14:textId="77777777" w:rsidR="00047346" w:rsidRPr="007E25AE" w:rsidRDefault="00047346" w:rsidP="00047346">
            <w:pPr>
              <w:jc w:val="both"/>
              <w:rPr>
                <w:rFonts w:ascii="Arial Narrow" w:hAnsi="Arial Narrow" w:cs="Arial"/>
                <w:sz w:val="24"/>
                <w:szCs w:val="24"/>
                <w:lang w:val="es-CO" w:eastAsia="es-CO"/>
              </w:rPr>
            </w:pPr>
          </w:p>
          <w:p w14:paraId="018F711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Corte Constitucional, en la Sentencia SU-196 de 2023, precisó que la justicia ambiental tiene una dimensión distributiva, que exige justificar y compensar los repartos inequitativos de cargas ambientales, y una dimensión participativa, que reconoce el valor intrínseco de la intervención comunitaria en las decisiones sobre el ambiente. Esta jurisprudencia obliga a que el conocimiento local de las comunidades, en especial de aquellas históricamente marginadas, sea incorporado junto al saber técnico en la definición de políticas y proyectos, garantizando que la protección de los ecosistemas se realice de manera equitativa e inclusiva.</w:t>
            </w:r>
          </w:p>
          <w:p w14:paraId="76F36A15" w14:textId="77777777" w:rsidR="00047346" w:rsidRPr="007E25AE" w:rsidRDefault="00047346" w:rsidP="00047346">
            <w:pPr>
              <w:jc w:val="both"/>
              <w:rPr>
                <w:rFonts w:ascii="Arial Narrow" w:hAnsi="Arial Narrow" w:cs="Arial"/>
                <w:sz w:val="24"/>
                <w:szCs w:val="24"/>
                <w:lang w:val="es-CO" w:eastAsia="es-CO"/>
              </w:rPr>
            </w:pPr>
          </w:p>
          <w:p w14:paraId="73398DD4"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1</w:t>
            </w:r>
            <w:r w:rsidR="00566125">
              <w:rPr>
                <w:rFonts w:ascii="Arial Narrow" w:hAnsi="Arial Narrow" w:cs="Arial"/>
                <w:sz w:val="24"/>
                <w:szCs w:val="24"/>
                <w:lang w:val="es-CO" w:eastAsia="es-CO"/>
              </w:rPr>
              <w:t>º</w:t>
            </w:r>
            <w:r w:rsidRPr="007E25AE">
              <w:rPr>
                <w:rFonts w:ascii="Arial Narrow" w:hAnsi="Arial Narrow" w:cs="Arial"/>
                <w:sz w:val="24"/>
                <w:szCs w:val="24"/>
                <w:lang w:val="es-CO" w:eastAsia="es-CO"/>
              </w:rPr>
              <w:t xml:space="preserve"> de la Ley 2</w:t>
            </w:r>
            <w:r w:rsidR="00566125">
              <w:rPr>
                <w:rFonts w:ascii="Arial Narrow" w:hAnsi="Arial Narrow" w:cs="Arial"/>
                <w:sz w:val="24"/>
                <w:szCs w:val="24"/>
                <w:lang w:val="es-CO" w:eastAsia="es-CO"/>
              </w:rPr>
              <w:t>ª</w:t>
            </w:r>
            <w:r w:rsidRPr="007E25AE">
              <w:rPr>
                <w:rFonts w:ascii="Arial Narrow" w:hAnsi="Arial Narrow" w:cs="Arial"/>
                <w:sz w:val="24"/>
                <w:szCs w:val="24"/>
                <w:lang w:val="es-CO" w:eastAsia="es-CO"/>
              </w:rPr>
              <w:t xml:space="preserve"> de 1959, y el Decreto número 111 de 1959, establecieron con carácter de "Zonas Forestales Protectoras" y "Bosques de Interés General" las áreas de reserva forestal nacional del Pacífico, Central, del Río Magdalena, de la Sierra Nevada de Santa Marta, de la Serranía de los Motilones, del Cocuy y de la Amazonía, con el fin de garantizar el desarrollo de la economía forestal y la protección de los suelos, las aguas y la vida silvestre. </w:t>
            </w:r>
          </w:p>
          <w:p w14:paraId="02030078" w14:textId="77777777" w:rsidR="00047346" w:rsidRPr="007E25AE" w:rsidRDefault="00047346" w:rsidP="00047346">
            <w:pPr>
              <w:jc w:val="both"/>
              <w:rPr>
                <w:rFonts w:ascii="Arial Narrow" w:hAnsi="Arial Narrow" w:cs="Arial"/>
                <w:sz w:val="24"/>
                <w:szCs w:val="24"/>
                <w:lang w:val="es-CO" w:eastAsia="es-CO"/>
              </w:rPr>
            </w:pPr>
          </w:p>
          <w:p w14:paraId="4835B836"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Los artículos 4 y 9 de la Ley 2</w:t>
            </w:r>
            <w:r w:rsidR="00566125">
              <w:rPr>
                <w:rFonts w:ascii="Arial Narrow" w:hAnsi="Arial Narrow" w:cs="Arial"/>
                <w:sz w:val="24"/>
                <w:szCs w:val="24"/>
                <w:lang w:val="es-CO" w:eastAsia="es-CO"/>
              </w:rPr>
              <w:t>ª</w:t>
            </w:r>
            <w:r w:rsidRPr="007E25AE">
              <w:rPr>
                <w:rFonts w:ascii="Arial Narrow" w:hAnsi="Arial Narrow" w:cs="Arial"/>
                <w:sz w:val="24"/>
                <w:szCs w:val="24"/>
                <w:lang w:val="es-CO" w:eastAsia="es-CO"/>
              </w:rPr>
              <w:t xml:space="preserve"> de 1959 dispusieron, respectivamente, que los bosques existentes en las zonas de reserva forestal deben someterse a un plan de ordenación forestal, y que el Gobierno debe reglamentar la utilización de los terrenos de propiedad privada ubicados dentro sus límites, con el fin de conservar los suelos, proteger las corrientes de agua y asegurar la adecuada utilización de dichos terrenos.</w:t>
            </w:r>
          </w:p>
          <w:p w14:paraId="4FE8C76F" w14:textId="77777777" w:rsidR="00047346" w:rsidRPr="007E25AE" w:rsidRDefault="00047346" w:rsidP="00047346">
            <w:pPr>
              <w:jc w:val="both"/>
              <w:rPr>
                <w:rFonts w:ascii="Arial Narrow" w:hAnsi="Arial Narrow" w:cs="Arial"/>
                <w:sz w:val="24"/>
                <w:szCs w:val="24"/>
                <w:lang w:val="es-CO" w:eastAsia="es-CO"/>
              </w:rPr>
            </w:pPr>
          </w:p>
          <w:p w14:paraId="3037D9AC"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7 de la Ley 2</w:t>
            </w:r>
            <w:r w:rsidR="00566125">
              <w:rPr>
                <w:rFonts w:ascii="Arial Narrow" w:hAnsi="Arial Narrow" w:cs="Arial"/>
                <w:sz w:val="24"/>
                <w:szCs w:val="24"/>
                <w:lang w:val="es-CO" w:eastAsia="es-CO"/>
              </w:rPr>
              <w:t>ª</w:t>
            </w:r>
            <w:r w:rsidRPr="007E25AE">
              <w:rPr>
                <w:rFonts w:ascii="Arial Narrow" w:hAnsi="Arial Narrow" w:cs="Arial"/>
                <w:sz w:val="24"/>
                <w:szCs w:val="24"/>
                <w:lang w:val="es-CO" w:eastAsia="es-CO"/>
              </w:rPr>
              <w:t xml:space="preserve"> de 1959 estableció que la ocupación de tierras baldías estará sujeta a las reglamentaciones que dicte el Gobierno para evitar la erosión y conservar las aguas, y facultó a la administración para establecer que no serán ocupables ni susceptibles de adjudicación aquellas porciones de terreno en las que la conservación de los bosques resulte necesaria para dichos fines.</w:t>
            </w:r>
          </w:p>
          <w:p w14:paraId="69A667FC" w14:textId="77777777" w:rsidR="00047346" w:rsidRPr="007E25AE" w:rsidRDefault="00047346" w:rsidP="00047346">
            <w:pPr>
              <w:jc w:val="both"/>
              <w:rPr>
                <w:rFonts w:ascii="Arial Narrow" w:hAnsi="Arial Narrow" w:cs="Arial"/>
                <w:sz w:val="24"/>
                <w:szCs w:val="24"/>
                <w:lang w:val="es-CO" w:eastAsia="es-CO"/>
              </w:rPr>
            </w:pPr>
          </w:p>
          <w:p w14:paraId="2FF019D8"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Conforme a los artículos 206, 207 y 209 del Decreto Ley 2811 de 1974, Código de Recursos Naturales Renovables, las áreas de reserva forestal son zonas de propiedad pública o privada destinadas exclusivamente al establecimiento, mantenimiento y utilización racional de áreas forestales, que solo podrán aprovecharse de manera racional y permanente, garantizando en todo caso la recuperación y supervivencia de los bosques que en ellas existan o se establezcan, y en las cuales está prohibida la adjudicación de baldíos.</w:t>
            </w:r>
          </w:p>
          <w:p w14:paraId="291C5181" w14:textId="77777777" w:rsidR="00047346" w:rsidRPr="007E25AE" w:rsidRDefault="00047346" w:rsidP="00047346">
            <w:pPr>
              <w:jc w:val="both"/>
              <w:rPr>
                <w:rFonts w:ascii="Arial Narrow" w:hAnsi="Arial Narrow" w:cs="Arial"/>
                <w:sz w:val="24"/>
                <w:szCs w:val="24"/>
                <w:lang w:val="es-CO" w:eastAsia="es-CO"/>
              </w:rPr>
            </w:pPr>
          </w:p>
          <w:p w14:paraId="3E6F9A21"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210 del precitado Código, establece que "</w:t>
            </w:r>
            <w:r w:rsidRPr="00566125">
              <w:rPr>
                <w:rFonts w:ascii="Arial Narrow" w:hAnsi="Arial Narrow" w:cs="Arial"/>
                <w:i/>
                <w:iCs/>
                <w:sz w:val="24"/>
                <w:szCs w:val="24"/>
                <w:lang w:val="es-CO" w:eastAsia="es-CO"/>
              </w:rPr>
              <w:t>Si en área de reserva forestal, por razones de utilidad pública o interés social, es necesario realizar actividades económicas que impliquen remoción de bosques o cambio en el uso de los suelos o cualquiera otra actividad distinta del aprovechamiento racional de los bosques, la zona afectada deberá, debidamente delimitada, ser previamente sustraída de la reserva. También se podrán sustraer de la reserva forestal los predios cuyos propietarios demuestren que sus suelos pueden ser utilizados en explotación diferente de la forestal, siempre que no se perjudique la función protectora de la reserva</w:t>
            </w:r>
            <w:r w:rsidRPr="007E25AE">
              <w:rPr>
                <w:rFonts w:ascii="Arial Narrow" w:hAnsi="Arial Narrow" w:cs="Arial"/>
                <w:sz w:val="24"/>
                <w:szCs w:val="24"/>
                <w:lang w:val="es-CO" w:eastAsia="es-CO"/>
              </w:rPr>
              <w:t>".</w:t>
            </w:r>
          </w:p>
          <w:p w14:paraId="5A78BCC7" w14:textId="77777777" w:rsidR="00047346" w:rsidRPr="007E25AE" w:rsidRDefault="00047346" w:rsidP="00047346">
            <w:pPr>
              <w:jc w:val="both"/>
              <w:rPr>
                <w:rFonts w:ascii="Arial Narrow" w:hAnsi="Arial Narrow" w:cs="Arial"/>
                <w:sz w:val="24"/>
                <w:szCs w:val="24"/>
                <w:lang w:val="es-CO" w:eastAsia="es-CO"/>
              </w:rPr>
            </w:pPr>
          </w:p>
          <w:p w14:paraId="64EF017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artículo 202 del Decreto Ley 2811 de 1974, modificado por el artículo 203 de la Ley 1450 de 2011, dispuso que las áreas forestales se clasifican en productoras, protectoras y protectoras-productoras. En desarrollo de esta clasificación, el artículo 203 define como área forestal productora aquella que debe conservarse permanentemente con bosques naturales o artificiales para la obtención de productos forestales destinados a la comercialización o al consumo, pudiendo ser de producción directa o indirecta según el tipo de aprovechamiento. A su vez, el artículo 204 establece que el área forestal protectora es la destinada a conservar de manera permanente los bosques naturales o artificiales para la protección de estos y de otros recursos naturales renovables, en la cual debe prevalecer el efecto protector y solo se permite la obtención de frutos secundarios del bosque.</w:t>
            </w:r>
          </w:p>
          <w:p w14:paraId="401951DC" w14:textId="77777777" w:rsidR="00047346" w:rsidRPr="007E25AE" w:rsidRDefault="00047346" w:rsidP="00047346">
            <w:pPr>
              <w:jc w:val="both"/>
              <w:rPr>
                <w:rFonts w:ascii="Arial Narrow" w:hAnsi="Arial Narrow" w:cs="Arial"/>
                <w:sz w:val="24"/>
                <w:szCs w:val="24"/>
                <w:lang w:val="es-CO" w:eastAsia="es-CO"/>
              </w:rPr>
            </w:pPr>
          </w:p>
          <w:p w14:paraId="26662DE7"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Ley 99 de 1993, en su artículo 1. Numeral 4, organizó el Sistema Nacional Ambiental (SINA) y fijó, entre otros principios, la protección especial de los páramos, subpáramos, nacimientos de agua y zonas de recarga de acuíferos, mandato que fue reiterado en el artículo 2.2.2.1.3.8 del Decreto 1076 de 2015, al facultar a las autoridades ambientales para adelantar las acciones necesarias para su conservación y manejo.  El numeral 18 del artículo 5 de la Ley 99 de 1993 asignó al hoy Ministerio de Ambiente y Desarrollo Sostenible, la función de reservar, alinderar y sustraer las áreas que integran el Sistema de Parques Nacionales Naturales y las reservas forestales nacionales, así como reglamentar su uso y funcionamiento.</w:t>
            </w:r>
          </w:p>
          <w:p w14:paraId="38FBCD9C" w14:textId="77777777" w:rsidR="00047346" w:rsidRPr="007E25AE" w:rsidRDefault="00047346" w:rsidP="00047346">
            <w:pPr>
              <w:jc w:val="both"/>
              <w:rPr>
                <w:rFonts w:ascii="Arial Narrow" w:hAnsi="Arial Narrow" w:cs="Arial"/>
                <w:sz w:val="24"/>
                <w:szCs w:val="24"/>
                <w:lang w:val="es-CO" w:eastAsia="es-CO"/>
              </w:rPr>
            </w:pPr>
          </w:p>
          <w:p w14:paraId="2F0BB995"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numeral 14 del artículo 2 del Decreto Ley 3570 de 2011 asignó al Ministerio de Ambiente y Desarrollo Sostenible la función de declarar, reservar, alinderar, realinderar, sustraer, integrar o recategorizar las áreas de reserva forestal nacionales y reglamentar su uso y su funcionamiento.</w:t>
            </w:r>
          </w:p>
          <w:p w14:paraId="6FDB4FC9" w14:textId="77777777" w:rsidR="00047346" w:rsidRPr="007E25AE" w:rsidRDefault="00047346" w:rsidP="00047346">
            <w:pPr>
              <w:jc w:val="both"/>
              <w:rPr>
                <w:rFonts w:ascii="Arial Narrow" w:hAnsi="Arial Narrow" w:cs="Arial"/>
                <w:sz w:val="24"/>
                <w:szCs w:val="24"/>
                <w:lang w:val="es-CO" w:eastAsia="es-CO"/>
              </w:rPr>
            </w:pPr>
          </w:p>
          <w:p w14:paraId="4B90B6D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parágrafo 3 del artículo 204 de la Ley 1450 de 2011, “por la cual se expide el Plan Nacional de Desarrollo 2010 – 2014” dispuso que: “</w:t>
            </w:r>
            <w:r w:rsidRPr="00566125">
              <w:rPr>
                <w:rFonts w:ascii="Arial Narrow" w:hAnsi="Arial Narrow" w:cs="Arial"/>
                <w:i/>
                <w:iCs/>
                <w:sz w:val="24"/>
                <w:szCs w:val="24"/>
                <w:lang w:val="es-CO" w:eastAsia="es-CO"/>
              </w:rPr>
              <w:t xml:space="preserve">Las áreas de reserva forestal establecidas por el artículo 1° de la Ley 2 de 1959 y las demás áreas de reserva forestal nacionales, únicamente podrán ser objeto de realinderación, sustracción, zonificación, ordenamiento, </w:t>
            </w:r>
            <w:r w:rsidRPr="00566125">
              <w:rPr>
                <w:rFonts w:ascii="Arial Narrow" w:hAnsi="Arial Narrow" w:cs="Arial"/>
                <w:i/>
                <w:iCs/>
                <w:sz w:val="24"/>
                <w:szCs w:val="24"/>
                <w:lang w:val="es-CO" w:eastAsia="es-CO"/>
              </w:rPr>
              <w:lastRenderedPageBreak/>
              <w:t>recategorización, incorporación, integración y definición del régimen de usos, por parte del Ministerio de Ambiente, Vivienda y Desarrollo Territorial o la entidad que haga sus veces con base en estudios técnicos, económicos, sociales y ambientales y con la colaboración del Ministerio respectivo según el área de interés de que se trate</w:t>
            </w:r>
            <w:r w:rsidRPr="007E25AE">
              <w:rPr>
                <w:rFonts w:ascii="Arial Narrow" w:hAnsi="Arial Narrow" w:cs="Arial"/>
                <w:sz w:val="24"/>
                <w:szCs w:val="24"/>
                <w:lang w:val="es-CO" w:eastAsia="es-CO"/>
              </w:rPr>
              <w:t>”.</w:t>
            </w:r>
          </w:p>
          <w:p w14:paraId="09C475BC" w14:textId="77777777" w:rsidR="00047346" w:rsidRPr="007E25AE" w:rsidRDefault="00047346" w:rsidP="00047346">
            <w:pPr>
              <w:jc w:val="both"/>
              <w:rPr>
                <w:rFonts w:ascii="Arial Narrow" w:hAnsi="Arial Narrow" w:cs="Arial"/>
                <w:sz w:val="24"/>
                <w:szCs w:val="24"/>
                <w:lang w:val="es-CO" w:eastAsia="es-CO"/>
              </w:rPr>
            </w:pPr>
          </w:p>
          <w:p w14:paraId="50E57647" w14:textId="77777777" w:rsidR="00047346" w:rsidRPr="003478F1" w:rsidRDefault="00047346" w:rsidP="00047346">
            <w:pPr>
              <w:jc w:val="both"/>
              <w:rPr>
                <w:rFonts w:ascii="Arial Narrow" w:hAnsi="Arial Narrow" w:cs="Arial"/>
                <w:sz w:val="24"/>
                <w:szCs w:val="24"/>
                <w:lang w:val="es-CO" w:eastAsia="es-CO"/>
              </w:rPr>
            </w:pPr>
            <w:r w:rsidRPr="003478F1">
              <w:rPr>
                <w:rFonts w:ascii="Arial Narrow" w:hAnsi="Arial Narrow" w:cs="Arial"/>
                <w:sz w:val="24"/>
                <w:szCs w:val="24"/>
                <w:lang w:val="es-CO" w:eastAsia="es-CO"/>
              </w:rPr>
              <w:t>El artículo 202 de la referida Ley 1450 de 2011 estableció que el Ministerio de Ambiente y Desarrollo Sostenible (antes Ministerio de Vivienda y Desarrollo Territorial), con base en el área de referencia y estudios técnicos del Instituto Humboldt, debía realizar la delimitación de los páramos, dada su importancia fundamental en la regulación hídrica y en el sostenimiento de la vida en distintos territorios.</w:t>
            </w:r>
            <w:r w:rsidR="005E4742">
              <w:rPr>
                <w:rFonts w:ascii="Arial Narrow" w:hAnsi="Arial Narrow" w:cs="Arial"/>
                <w:sz w:val="24"/>
                <w:szCs w:val="24"/>
                <w:lang w:val="es-CO" w:eastAsia="es-CO"/>
              </w:rPr>
              <w:t xml:space="preserve"> Más adelante, </w:t>
            </w:r>
            <w:r w:rsidR="005E4742" w:rsidRPr="007E25AE">
              <w:rPr>
                <w:rFonts w:ascii="Arial Narrow" w:hAnsi="Arial Narrow" w:cs="Arial"/>
                <w:sz w:val="24"/>
                <w:szCs w:val="24"/>
                <w:lang w:val="es-CO" w:eastAsia="es-CO"/>
              </w:rPr>
              <w:t>la Sentencia C</w:t>
            </w:r>
            <w:r w:rsidR="005E4742" w:rsidRPr="007E25AE">
              <w:rPr>
                <w:rFonts w:ascii="Cambria Math" w:hAnsi="Cambria Math" w:cs="Cambria Math"/>
                <w:sz w:val="24"/>
                <w:szCs w:val="24"/>
                <w:lang w:val="es-CO" w:eastAsia="es-CO"/>
              </w:rPr>
              <w:t>‑</w:t>
            </w:r>
            <w:r w:rsidR="005E4742" w:rsidRPr="007E25AE">
              <w:rPr>
                <w:rFonts w:ascii="Arial Narrow" w:hAnsi="Arial Narrow" w:cs="Arial"/>
                <w:sz w:val="24"/>
                <w:szCs w:val="24"/>
                <w:lang w:val="es-CO" w:eastAsia="es-CO"/>
              </w:rPr>
              <w:t>035 de 2016, reconoc</w:t>
            </w:r>
            <w:r w:rsidR="0004395A">
              <w:rPr>
                <w:rFonts w:ascii="Arial Narrow" w:hAnsi="Arial Narrow" w:cs="Arial"/>
                <w:sz w:val="24"/>
                <w:szCs w:val="24"/>
                <w:lang w:val="es-CO" w:eastAsia="es-CO"/>
              </w:rPr>
              <w:t>ió</w:t>
            </w:r>
            <w:r w:rsidR="005E4742" w:rsidRPr="007E25AE">
              <w:rPr>
                <w:rFonts w:ascii="Arial Narrow" w:hAnsi="Arial Narrow" w:cs="Arial"/>
                <w:sz w:val="24"/>
                <w:szCs w:val="24"/>
                <w:lang w:val="es-CO" w:eastAsia="es-CO"/>
              </w:rPr>
              <w:t xml:space="preserve"> la excepcionalidad de los ecosistemas de páramo por su función reguladora del ciclo hídrico, su papel como proveedores de agua en calidad y cantidad y como sumideros de carbono. La Corte resaltó la vulnerabilidad de estos ecosistemas y el déficit histórico de protección, al justificar la prohibición de adelantar actividades mineras y de hidrocarburos en los páramos, incluso frente a la libertad económica.</w:t>
            </w:r>
            <w:r w:rsidR="0004395A">
              <w:rPr>
                <w:rFonts w:ascii="Arial Narrow" w:hAnsi="Arial Narrow" w:cs="Arial"/>
                <w:sz w:val="24"/>
                <w:szCs w:val="24"/>
                <w:lang w:val="es-CO" w:eastAsia="es-CO"/>
              </w:rPr>
              <w:t xml:space="preserve"> Por lo cual ordenó realizar la delimitación teniendo como insumo el área de referencia aportada por el </w:t>
            </w:r>
            <w:r w:rsidR="0004395A" w:rsidRPr="003478F1">
              <w:rPr>
                <w:rFonts w:ascii="Arial Narrow" w:hAnsi="Arial Narrow" w:cs="Arial"/>
                <w:sz w:val="24"/>
                <w:szCs w:val="24"/>
                <w:lang w:val="es-CO" w:eastAsia="es-CO"/>
              </w:rPr>
              <w:t xml:space="preserve">Instituto </w:t>
            </w:r>
            <w:r w:rsidR="0004395A">
              <w:rPr>
                <w:rFonts w:ascii="Arial Narrow" w:hAnsi="Arial Narrow" w:cs="Arial"/>
                <w:sz w:val="24"/>
                <w:szCs w:val="24"/>
                <w:lang w:val="es-CO" w:eastAsia="es-CO"/>
              </w:rPr>
              <w:t xml:space="preserve">de Investigaciones Biológicas </w:t>
            </w:r>
            <w:r w:rsidR="0004395A" w:rsidRPr="003478F1">
              <w:rPr>
                <w:rFonts w:ascii="Arial Narrow" w:hAnsi="Arial Narrow" w:cs="Arial"/>
                <w:sz w:val="24"/>
                <w:szCs w:val="24"/>
                <w:lang w:val="es-CO" w:eastAsia="es-CO"/>
              </w:rPr>
              <w:t xml:space="preserve">Alexander </w:t>
            </w:r>
            <w:r w:rsidR="0004395A">
              <w:rPr>
                <w:rFonts w:ascii="Arial Narrow" w:hAnsi="Arial Narrow" w:cs="Arial"/>
                <w:sz w:val="24"/>
                <w:szCs w:val="24"/>
                <w:lang w:val="es-CO" w:eastAsia="es-CO"/>
              </w:rPr>
              <w:t>v</w:t>
            </w:r>
            <w:r w:rsidR="0004395A" w:rsidRPr="003478F1">
              <w:rPr>
                <w:rFonts w:ascii="Arial Narrow" w:hAnsi="Arial Narrow" w:cs="Arial"/>
                <w:sz w:val="24"/>
                <w:szCs w:val="24"/>
                <w:lang w:val="es-CO" w:eastAsia="es-CO"/>
              </w:rPr>
              <w:t>on Humboldt</w:t>
            </w:r>
            <w:r w:rsidR="0004395A">
              <w:rPr>
                <w:rFonts w:ascii="Arial Narrow" w:hAnsi="Arial Narrow" w:cs="Arial"/>
                <w:sz w:val="24"/>
                <w:szCs w:val="24"/>
                <w:lang w:val="es-CO" w:eastAsia="es-CO"/>
              </w:rPr>
              <w:t>.</w:t>
            </w:r>
          </w:p>
          <w:p w14:paraId="0DF7587D" w14:textId="77777777" w:rsidR="00047346" w:rsidRPr="003478F1" w:rsidRDefault="00047346" w:rsidP="00047346">
            <w:pPr>
              <w:jc w:val="both"/>
              <w:rPr>
                <w:rFonts w:ascii="Arial Narrow" w:hAnsi="Arial Narrow" w:cs="Arial"/>
                <w:sz w:val="24"/>
                <w:szCs w:val="24"/>
                <w:lang w:val="es-CO" w:eastAsia="es-CO"/>
              </w:rPr>
            </w:pPr>
          </w:p>
          <w:p w14:paraId="650A6CF4" w14:textId="77777777" w:rsidR="00047346" w:rsidRPr="003478F1" w:rsidRDefault="003478F1" w:rsidP="00047346">
            <w:pPr>
              <w:jc w:val="both"/>
              <w:rPr>
                <w:rFonts w:ascii="Arial Narrow" w:hAnsi="Arial Narrow" w:cs="Arial"/>
                <w:sz w:val="24"/>
                <w:szCs w:val="24"/>
                <w:lang w:val="es-CO" w:eastAsia="es-CO"/>
              </w:rPr>
            </w:pPr>
            <w:r w:rsidRPr="003478F1">
              <w:rPr>
                <w:rFonts w:ascii="Arial Narrow" w:hAnsi="Arial Narrow" w:cs="Arial"/>
                <w:sz w:val="24"/>
                <w:szCs w:val="24"/>
                <w:lang w:val="es-CO" w:eastAsia="es-CO"/>
              </w:rPr>
              <w:t>Posteriormente, e</w:t>
            </w:r>
            <w:r w:rsidR="00047346" w:rsidRPr="003478F1">
              <w:rPr>
                <w:rFonts w:ascii="Arial Narrow" w:hAnsi="Arial Narrow" w:cs="Arial"/>
                <w:sz w:val="24"/>
                <w:szCs w:val="24"/>
                <w:lang w:val="es-CO" w:eastAsia="es-CO"/>
              </w:rPr>
              <w:t xml:space="preserve">l artículo 173 de la Ley 1753 de 2015, dispuso que el Ministerio de Ambiente y Desarrollo Sostenible debía delimitar los ecosistemas de páramo en un plazo máximo de dos (2) años, con base en los estudios aportados por el Instituto </w:t>
            </w:r>
            <w:r w:rsidR="0004395A">
              <w:rPr>
                <w:rFonts w:ascii="Arial Narrow" w:hAnsi="Arial Narrow" w:cs="Arial"/>
                <w:sz w:val="24"/>
                <w:szCs w:val="24"/>
                <w:lang w:val="es-CO" w:eastAsia="es-CO"/>
              </w:rPr>
              <w:t xml:space="preserve">de Investigaciones Biológicas </w:t>
            </w:r>
            <w:r w:rsidR="00047346" w:rsidRPr="003478F1">
              <w:rPr>
                <w:rFonts w:ascii="Arial Narrow" w:hAnsi="Arial Narrow" w:cs="Arial"/>
                <w:sz w:val="24"/>
                <w:szCs w:val="24"/>
                <w:lang w:val="es-CO" w:eastAsia="es-CO"/>
              </w:rPr>
              <w:t xml:space="preserve">Alexander </w:t>
            </w:r>
            <w:r w:rsidR="0004395A">
              <w:rPr>
                <w:rFonts w:ascii="Arial Narrow" w:hAnsi="Arial Narrow" w:cs="Arial"/>
                <w:sz w:val="24"/>
                <w:szCs w:val="24"/>
                <w:lang w:val="es-CO" w:eastAsia="es-CO"/>
              </w:rPr>
              <w:t>v</w:t>
            </w:r>
            <w:r w:rsidR="00047346" w:rsidRPr="003478F1">
              <w:rPr>
                <w:rFonts w:ascii="Arial Narrow" w:hAnsi="Arial Narrow" w:cs="Arial"/>
                <w:sz w:val="24"/>
                <w:szCs w:val="24"/>
                <w:lang w:val="es-CO" w:eastAsia="es-CO"/>
              </w:rPr>
              <w:t>on Humboldt. La misma disposición reconoce la necesidad de promover en dichos territorios alternativas productivas sostenibles, en articulación con las comunidades campesinas de estos ecosistemas, comprendiendo que los páramos representan un soporte vital para la vida y la economía de los habitantes tradicionales de páramo.</w:t>
            </w:r>
            <w:r w:rsidR="00742D37" w:rsidRPr="003478F1">
              <w:rPr>
                <w:rFonts w:ascii="Arial Narrow" w:hAnsi="Arial Narrow" w:cs="Arial"/>
                <w:sz w:val="24"/>
                <w:szCs w:val="24"/>
                <w:lang w:val="es-CO" w:eastAsia="es-CO"/>
              </w:rPr>
              <w:t xml:space="preserve"> </w:t>
            </w:r>
          </w:p>
          <w:p w14:paraId="5C02B9A9" w14:textId="77777777" w:rsidR="00742D37" w:rsidRPr="003478F1" w:rsidRDefault="00742D37" w:rsidP="00047346">
            <w:pPr>
              <w:jc w:val="both"/>
              <w:rPr>
                <w:rFonts w:ascii="Arial Narrow" w:hAnsi="Arial Narrow" w:cs="Arial"/>
                <w:sz w:val="24"/>
                <w:szCs w:val="24"/>
                <w:lang w:val="es-CO" w:eastAsia="es-CO"/>
              </w:rPr>
            </w:pPr>
          </w:p>
          <w:p w14:paraId="6F996D3F" w14:textId="77777777" w:rsidR="00742D37" w:rsidRDefault="00742D37" w:rsidP="00047346">
            <w:pPr>
              <w:jc w:val="both"/>
              <w:rPr>
                <w:rFonts w:ascii="Arial Narrow" w:hAnsi="Arial Narrow" w:cs="Arial"/>
                <w:sz w:val="24"/>
                <w:szCs w:val="24"/>
                <w:lang w:val="es-CO" w:eastAsia="es-CO"/>
              </w:rPr>
            </w:pPr>
            <w:r w:rsidRPr="003478F1">
              <w:rPr>
                <w:rFonts w:ascii="Arial Narrow" w:hAnsi="Arial Narrow" w:cs="Arial"/>
                <w:sz w:val="24"/>
                <w:szCs w:val="24"/>
                <w:lang w:val="es-CO" w:eastAsia="es-CO"/>
              </w:rPr>
              <w:t>En atención a dicha disposición se expidió la Resolución 1405 de 2018 por medio de la cual se delimitó el área de páramo Sierra Nevada del Cocuy, decisión que constituye una decisión previa de ordenamiento, por cuanto se excluye de la presente iniciativa normativa.</w:t>
            </w:r>
          </w:p>
          <w:p w14:paraId="6C00F675" w14:textId="77777777" w:rsidR="003478F1" w:rsidRPr="007E25AE" w:rsidRDefault="003478F1" w:rsidP="00047346">
            <w:pPr>
              <w:jc w:val="both"/>
              <w:rPr>
                <w:rFonts w:ascii="Arial Narrow" w:hAnsi="Arial Narrow" w:cs="Arial"/>
                <w:sz w:val="24"/>
                <w:szCs w:val="24"/>
                <w:lang w:val="es-CO" w:eastAsia="es-CO"/>
              </w:rPr>
            </w:pPr>
          </w:p>
          <w:p w14:paraId="7BFBC7FB" w14:textId="77777777" w:rsidR="003478F1" w:rsidRPr="007E25AE" w:rsidRDefault="003478F1" w:rsidP="003478F1">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Resolución 1275 de 2014, el Ministerio de Ambiente y Desarrollo Sostenible adoptó la zonificación y ordenamiento de la Reserva Forestal del Cocuy, fijando directrices para el manejo y la planeación de proyectos y actividades orientadas al uso adecuado del territorio. En dicho acto se definieron tres tipos de zonas (A, B y C) y unas áreas denominadas “con previa decisión de ordenamiento”, correspondientes al Sistema Nacional de Áreas Protegidas (SINAP) y a los territorios colectivos debidamente constituidos.</w:t>
            </w:r>
          </w:p>
          <w:p w14:paraId="0533F487" w14:textId="77777777" w:rsidR="00047346" w:rsidRPr="007E25AE" w:rsidRDefault="00047346" w:rsidP="00047346">
            <w:pPr>
              <w:jc w:val="both"/>
              <w:rPr>
                <w:rFonts w:ascii="Arial Narrow" w:hAnsi="Arial Narrow" w:cs="Arial"/>
                <w:sz w:val="24"/>
                <w:szCs w:val="24"/>
                <w:lang w:val="es-CO" w:eastAsia="es-CO"/>
              </w:rPr>
            </w:pPr>
          </w:p>
          <w:p w14:paraId="35389AC3"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Resolución 464 de 2017, el Ministerio de Agricultura y Desarrollo Rural adoptó los lineamientos estratégicos de política pública para la agricultura Campesina, Familiar y Comunitaria (ACFC), concebida como un sistema de producción y organización que desarrolla principalmente actividades agrícolas, pecuarias, pesqueras, acuícolas y silvícolas, que suelen complementarse con actividades no agropecuarias.  Que en dicha resolución se señala que los lineamientos de política pública para la ACFC tienen por objeto “planificar y gestionar la acción integral del Estado (...) dirigida al fortalecimiento de las capacidades sociales, económicas y políticas de las familias, comunidades y organizaciones de agricultura campesina, familiar y comunitaria, sobre la base de un desarrollo rural con enfoque territorial, que mejore la sostenibilidad de la producción agropecuaria y genere bienestar y buen vivir de la población rural”.</w:t>
            </w:r>
          </w:p>
          <w:p w14:paraId="5795FBC3" w14:textId="77777777" w:rsidR="00047346" w:rsidRPr="007E25AE" w:rsidRDefault="00047346" w:rsidP="00047346">
            <w:pPr>
              <w:jc w:val="both"/>
              <w:rPr>
                <w:rFonts w:ascii="Arial Narrow" w:hAnsi="Arial Narrow" w:cs="Arial"/>
                <w:sz w:val="24"/>
                <w:szCs w:val="24"/>
                <w:lang w:val="es-CO" w:eastAsia="es-CO"/>
              </w:rPr>
            </w:pPr>
          </w:p>
          <w:p w14:paraId="2FE84846"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El artículo 3 de la Resolución 464 de 2017 define, entre otros, los conceptos de Agricultura Campesina, Familiar y Comunitaria, como un sistema gestionado por familias y comunidades rurales que combina funciones económicas, sociales, ecológicas, políticas y culturales; de </w:t>
            </w:r>
            <w:r w:rsidR="00566125" w:rsidRPr="007E25AE">
              <w:rPr>
                <w:rFonts w:ascii="Arial Narrow" w:hAnsi="Arial Narrow" w:cs="Arial"/>
                <w:sz w:val="24"/>
                <w:szCs w:val="24"/>
                <w:lang w:val="es-CO" w:eastAsia="es-CO"/>
              </w:rPr>
              <w:t>Diálogo</w:t>
            </w:r>
            <w:r w:rsidRPr="007E25AE">
              <w:rPr>
                <w:rFonts w:ascii="Arial Narrow" w:hAnsi="Arial Narrow" w:cs="Arial"/>
                <w:sz w:val="24"/>
                <w:szCs w:val="24"/>
                <w:lang w:val="es-CO" w:eastAsia="es-CO"/>
              </w:rPr>
              <w:t xml:space="preserve"> de saberes, entendido como el intercambio de conocimientos entre comunidades locales y la comunidad técnico-científica; y de Economía Campesina, Familiar y Comunitaria, comprendida como un sistema de producción, transformación, distribución y consumo de bienes y servicios basado en la reciprocidad, cooperación y solidaridad, con el fin de generar condiciones de bienestar y buen vivir en los territorios rurales.</w:t>
            </w:r>
          </w:p>
          <w:p w14:paraId="7D297680" w14:textId="77777777" w:rsidR="00047346" w:rsidRPr="007E25AE" w:rsidRDefault="00047346" w:rsidP="00047346">
            <w:pPr>
              <w:jc w:val="both"/>
              <w:rPr>
                <w:rFonts w:ascii="Arial Narrow" w:hAnsi="Arial Narrow" w:cs="Arial"/>
                <w:sz w:val="24"/>
                <w:szCs w:val="24"/>
                <w:lang w:val="es-CO" w:eastAsia="es-CO"/>
              </w:rPr>
            </w:pPr>
          </w:p>
          <w:p w14:paraId="3AB3FAD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 Plan Marco de Implementación del Acuerdo Final de Paz, adoptado mediante el CONPES 3932 de 2018, otorgó al Plan de Zonificación Ambiental el carácter de Plan Nacional Sectorial de la Reforma Rural Integral, con el fin de extender progresivamente su ámbito de aplicación al territorio nacional.</w:t>
            </w:r>
          </w:p>
          <w:p w14:paraId="25AC05EB" w14:textId="77777777" w:rsidR="00047346" w:rsidRPr="007E25AE" w:rsidRDefault="00047346" w:rsidP="00047346">
            <w:pPr>
              <w:jc w:val="both"/>
              <w:rPr>
                <w:rFonts w:ascii="Arial Narrow" w:hAnsi="Arial Narrow" w:cs="Arial"/>
                <w:sz w:val="24"/>
                <w:szCs w:val="24"/>
                <w:lang w:val="es-CO" w:eastAsia="es-CO"/>
              </w:rPr>
            </w:pPr>
          </w:p>
          <w:p w14:paraId="536BD818"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La Resolución 1608 del 29 de diciembre de 2021 se adoptó el Plan de Zonificación Ambiental, en cumplimiento del punto 1.1.10 del Acuerdo Final de Paz. Dicho Acuerdo es objeto de verificación por parte de la Misión de Verificación de las Naciones Unidas en Colombia, establecida por el Consejo de Seguridad de la ONU a través de las Resoluciones 2366 (2017) y 2673 (2023). En este marco</w:t>
            </w:r>
            <w:r w:rsidR="00566125">
              <w:rPr>
                <w:rFonts w:ascii="Arial Narrow" w:hAnsi="Arial Narrow" w:cs="Arial"/>
                <w:sz w:val="24"/>
                <w:szCs w:val="24"/>
                <w:lang w:val="es-CO" w:eastAsia="es-CO"/>
              </w:rPr>
              <w:t>,</w:t>
            </w:r>
            <w:r w:rsidRPr="007E25AE">
              <w:rPr>
                <w:rFonts w:ascii="Arial Narrow" w:hAnsi="Arial Narrow" w:cs="Arial"/>
                <w:sz w:val="24"/>
                <w:szCs w:val="24"/>
                <w:lang w:val="es-CO" w:eastAsia="es-CO"/>
              </w:rPr>
              <w:t xml:space="preserve"> se definió la metodología de zonificación ambiental a escala 1:100.000, la </w:t>
            </w:r>
            <w:proofErr w:type="gramStart"/>
            <w:r w:rsidRPr="007E25AE">
              <w:rPr>
                <w:rFonts w:ascii="Arial Narrow" w:hAnsi="Arial Narrow" w:cs="Arial"/>
                <w:sz w:val="24"/>
                <w:szCs w:val="24"/>
                <w:lang w:val="es-CO" w:eastAsia="es-CO"/>
              </w:rPr>
              <w:t>cual  constituye</w:t>
            </w:r>
            <w:proofErr w:type="gramEnd"/>
            <w:r w:rsidRPr="007E25AE">
              <w:rPr>
                <w:rFonts w:ascii="Arial Narrow" w:hAnsi="Arial Narrow" w:cs="Arial"/>
                <w:sz w:val="24"/>
                <w:szCs w:val="24"/>
                <w:lang w:val="es-CO" w:eastAsia="es-CO"/>
              </w:rPr>
              <w:t xml:space="preserve"> un insumo técnico fundamental para la formulación de lineamientos de ordenamiento participativo ambiental de la Reserva Forestal del Cocuy, establecida por la Ley 2 de 1959 y acogida mediante la presente resolución. </w:t>
            </w:r>
            <w:r w:rsidR="005E4742" w:rsidRPr="005E4742">
              <w:rPr>
                <w:rFonts w:ascii="Arial Narrow" w:hAnsi="Arial Narrow" w:cs="Arial"/>
                <w:sz w:val="24"/>
                <w:szCs w:val="24"/>
                <w:lang w:eastAsia="es-CO"/>
              </w:rPr>
              <w:t xml:space="preserve">En este marco, dentro de la formulación de la zonificación ambiental, el </w:t>
            </w:r>
            <w:r w:rsidR="005E4742">
              <w:rPr>
                <w:rFonts w:ascii="Arial Narrow" w:hAnsi="Arial Narrow" w:cs="Arial"/>
                <w:sz w:val="24"/>
                <w:szCs w:val="24"/>
                <w:lang w:eastAsia="es-CO"/>
              </w:rPr>
              <w:t>M</w:t>
            </w:r>
            <w:r w:rsidR="005E4742" w:rsidRPr="005E4742">
              <w:rPr>
                <w:rFonts w:ascii="Arial Narrow" w:hAnsi="Arial Narrow" w:cs="Arial"/>
                <w:sz w:val="24"/>
                <w:szCs w:val="24"/>
                <w:lang w:eastAsia="es-CO"/>
              </w:rPr>
              <w:t>inisterio ha venido abarcando con la metodología a áreas más allá de las zonas PDET, con la finalidad de contar con un instrumento indicativo que brinde insumos para el ordenamiento ambiental del territorio, bajo una mirada integral del país. </w:t>
            </w:r>
          </w:p>
          <w:p w14:paraId="6B4DF4BF" w14:textId="77777777" w:rsidR="00047346" w:rsidRPr="007E25AE" w:rsidRDefault="00047346" w:rsidP="00047346">
            <w:pPr>
              <w:jc w:val="both"/>
              <w:rPr>
                <w:rFonts w:ascii="Arial Narrow" w:hAnsi="Arial Narrow" w:cs="Arial"/>
                <w:sz w:val="24"/>
                <w:szCs w:val="24"/>
                <w:lang w:val="es-CO" w:eastAsia="es-CO"/>
              </w:rPr>
            </w:pPr>
          </w:p>
          <w:p w14:paraId="28B33009" w14:textId="77777777" w:rsidR="00047346" w:rsidRPr="007E25AE" w:rsidRDefault="009A184D"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El</w:t>
            </w:r>
            <w:r w:rsidR="00047346" w:rsidRPr="007E25AE">
              <w:rPr>
                <w:rFonts w:ascii="Arial Narrow" w:hAnsi="Arial Narrow" w:cs="Arial"/>
                <w:sz w:val="24"/>
                <w:szCs w:val="24"/>
                <w:lang w:val="es-CO" w:eastAsia="es-CO"/>
              </w:rPr>
              <w:t xml:space="preserve"> numeral 1.1.10 del Acuerdo Final de Paz</w:t>
            </w:r>
            <w:r w:rsidR="00566125">
              <w:rPr>
                <w:rFonts w:ascii="Arial Narrow" w:hAnsi="Arial Narrow" w:cs="Arial"/>
                <w:sz w:val="24"/>
                <w:szCs w:val="24"/>
                <w:lang w:val="es-CO" w:eastAsia="es-CO"/>
              </w:rPr>
              <w:t xml:space="preserve"> </w:t>
            </w:r>
            <w:r w:rsidR="00047346" w:rsidRPr="007E25AE">
              <w:rPr>
                <w:rFonts w:ascii="Arial Narrow" w:hAnsi="Arial Narrow" w:cs="Arial"/>
                <w:sz w:val="24"/>
                <w:szCs w:val="24"/>
                <w:lang w:val="es-CO" w:eastAsia="es-CO"/>
              </w:rPr>
              <w:t xml:space="preserve">ordena la formulación del Plan de Zonificación Ambiental con el propósito de delimitar la frontera agrícola, caracterizar y, eventualmente, ampliar las áreas que deben tener un manejo ambiental especial. Esta delimitación busca generar un equilibrio entre la protección ambiental y el buen vivir de las comunidades campesinas, promoviendo su </w:t>
            </w:r>
            <w:proofErr w:type="gramStart"/>
            <w:r w:rsidR="00047346" w:rsidRPr="007E25AE">
              <w:rPr>
                <w:rFonts w:ascii="Arial Narrow" w:hAnsi="Arial Narrow" w:cs="Arial"/>
                <w:sz w:val="24"/>
                <w:szCs w:val="24"/>
                <w:lang w:val="es-CO" w:eastAsia="es-CO"/>
              </w:rPr>
              <w:t>participación activa</w:t>
            </w:r>
            <w:proofErr w:type="gramEnd"/>
            <w:r w:rsidR="00047346" w:rsidRPr="007E25AE">
              <w:rPr>
                <w:rFonts w:ascii="Arial Narrow" w:hAnsi="Arial Narrow" w:cs="Arial"/>
                <w:sz w:val="24"/>
                <w:szCs w:val="24"/>
                <w:lang w:val="es-CO" w:eastAsia="es-CO"/>
              </w:rPr>
              <w:t xml:space="preserve"> y teniendo en cuenta sus emprendimientos de convivencia y desarrollo. Para tales efectos, el Acuerdo señala que deben caracterizarse: i) las Zonas de Reserva Forestal establecidas por la Ley 2da de 1959; ii) las Reservas Forestales Protectoras del orden nacional o regional; iii) las zonas de alta biodiversidad; iv) los ecosistemas frágiles y estratégicos; y v) las cuencas, páramos y humedales.</w:t>
            </w:r>
          </w:p>
          <w:p w14:paraId="7D468B6E" w14:textId="77777777" w:rsidR="00047346" w:rsidRPr="007E25AE" w:rsidRDefault="00047346" w:rsidP="00047346">
            <w:pPr>
              <w:jc w:val="both"/>
              <w:rPr>
                <w:rFonts w:ascii="Arial Narrow" w:hAnsi="Arial Narrow" w:cs="Arial"/>
                <w:sz w:val="24"/>
                <w:szCs w:val="24"/>
                <w:lang w:val="es-CO" w:eastAsia="es-CO"/>
              </w:rPr>
            </w:pPr>
          </w:p>
          <w:p w14:paraId="165FE3B7" w14:textId="77777777" w:rsidR="00047346" w:rsidRPr="007E25AE" w:rsidRDefault="009A184D"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L</w:t>
            </w:r>
            <w:r w:rsidR="00047346" w:rsidRPr="007E25AE">
              <w:rPr>
                <w:rFonts w:ascii="Arial Narrow" w:hAnsi="Arial Narrow" w:cs="Arial"/>
                <w:sz w:val="24"/>
                <w:szCs w:val="24"/>
                <w:lang w:val="es-CO" w:eastAsia="es-CO"/>
              </w:rPr>
              <w:t xml:space="preserve">a Ley 2294 del 19 de mayo de 2023, por la cual se expide el Plan Nacional de Desarrollo 2022–2026, establece como primer eje de transformación el ordenamiento del territorio alrededor del agua, e incluye mecanismos para resolver los conflictos entre el sector agropecuario y ambiental en las reservas forestales establecidas por la Ley 2 de 1959. Dichos mecanismos buscan garantizar la protección efectiva de las determinantes ambientales que inciden en la oferta hídrica, la democratización de su acceso y uso, la gestión del riesgo de desastres y el desarrollo de infraestructura funcional y de servicios con impacto regional, con la </w:t>
            </w:r>
            <w:proofErr w:type="gramStart"/>
            <w:r w:rsidR="00047346" w:rsidRPr="007E25AE">
              <w:rPr>
                <w:rFonts w:ascii="Arial Narrow" w:hAnsi="Arial Narrow" w:cs="Arial"/>
                <w:sz w:val="24"/>
                <w:szCs w:val="24"/>
                <w:lang w:val="es-CO" w:eastAsia="es-CO"/>
              </w:rPr>
              <w:t>participación activa</w:t>
            </w:r>
            <w:proofErr w:type="gramEnd"/>
            <w:r w:rsidR="00047346" w:rsidRPr="007E25AE">
              <w:rPr>
                <w:rFonts w:ascii="Arial Narrow" w:hAnsi="Arial Narrow" w:cs="Arial"/>
                <w:sz w:val="24"/>
                <w:szCs w:val="24"/>
                <w:lang w:val="es-CO" w:eastAsia="es-CO"/>
              </w:rPr>
              <w:t xml:space="preserve"> de la población como condición para su éxito.</w:t>
            </w:r>
          </w:p>
          <w:p w14:paraId="77AF948E" w14:textId="77777777" w:rsidR="00047346" w:rsidRPr="007E25AE" w:rsidRDefault="00047346" w:rsidP="00047346">
            <w:pPr>
              <w:jc w:val="both"/>
              <w:rPr>
                <w:rFonts w:ascii="Arial Narrow" w:hAnsi="Arial Narrow" w:cs="Arial"/>
                <w:sz w:val="24"/>
                <w:szCs w:val="24"/>
                <w:lang w:val="es-CO" w:eastAsia="es-CO"/>
              </w:rPr>
            </w:pPr>
          </w:p>
          <w:p w14:paraId="25E30AD1"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Que dicho Plan prevé el desarrollo de estrategias para el acceso integral y sostenible a la tierra en las reservas forestales de la Ley 2 de 1959, incluyendo la posibilidad de articular estas con Zonas de Reserva Campesina </w:t>
            </w:r>
            <w:r w:rsidR="009015C9" w:rsidRPr="009015C9">
              <w:rPr>
                <w:rFonts w:ascii="Arial Narrow" w:hAnsi="Arial Narrow" w:cs="Arial"/>
                <w:sz w:val="24"/>
                <w:szCs w:val="24"/>
                <w:lang w:eastAsia="es-CO"/>
              </w:rPr>
              <w:t>(Decreto 1147 de 2024) y otras territorialidades campesinas como los TECAM (Decreto 780 de 2024)</w:t>
            </w:r>
            <w:r w:rsidRPr="007E25AE">
              <w:rPr>
                <w:rFonts w:ascii="Arial Narrow" w:hAnsi="Arial Narrow" w:cs="Arial"/>
                <w:sz w:val="24"/>
                <w:szCs w:val="24"/>
                <w:lang w:val="es-CO" w:eastAsia="es-CO"/>
              </w:rPr>
              <w:t>. Asimismo, dispone que, en virtud del principio de concurrencia, las entidades del orden nacional pondrán a disposición de los municipios y distritos la información necesaria para fortalecer la capacidad de decisión de los gobiernos locales y las comunidades en materia de ordenamiento territorial. De igual forma, ordena implementar una estrategia para garantizar la permanencia de comunidades campesinas en dichas reservas, mediante concesiones para el uso forestal y de la biodiversidad, y la adopción de mecanismos alternativos de acceso y formalización de la tenencia de la tierra, de manera que los usos se armonicen con los objetivos de conservación sin que impliquen sustracciones.</w:t>
            </w:r>
            <w:r w:rsidR="009A184D" w:rsidRPr="007E25AE">
              <w:rPr>
                <w:rFonts w:ascii="Arial Narrow" w:hAnsi="Arial Narrow" w:cs="Arial"/>
                <w:sz w:val="24"/>
                <w:szCs w:val="24"/>
                <w:lang w:val="es-CO" w:eastAsia="es-CO"/>
              </w:rPr>
              <w:t xml:space="preserve"> Además, es </w:t>
            </w:r>
            <w:r w:rsidRPr="007E25AE">
              <w:rPr>
                <w:rFonts w:ascii="Arial Narrow" w:hAnsi="Arial Narrow" w:cs="Arial"/>
                <w:sz w:val="24"/>
                <w:szCs w:val="24"/>
                <w:lang w:val="es-CO" w:eastAsia="es-CO"/>
              </w:rPr>
              <w:t>deber del Estado garantizar y orientar la transición y mejoramiento progresivo de las actividades agropecuarias desarrolladas en áreas de especial importancia ambiental, muchas de las cuales han sido históricamente protegidas por las comunidades que las habitan. En el marco de la ordenación del territorio, y conforme a los lineamientos para la elaboración de planes de manejo ambiental y de zonificación y régimen de usos en páramos delimitados (2018), dicho proceso debe sustentarse en la construcción concertada de acuerdos de manejo, que definan rutas propias orientadas tanto a la conservación y sostenibilidad de los ecosistemas de alta montaña, como a la protección de las comunidades rurales más vulnerables. En este sentido, la gobernanza ambiental requiere la vinculación activa de las comunidades locales y de los actores sociales e institucionales, favoreciendo mecanismos innovadores de gestión conjunta con las entidades competentes.</w:t>
            </w:r>
          </w:p>
          <w:p w14:paraId="1222B7E4" w14:textId="77777777" w:rsidR="00047346" w:rsidRPr="007E25AE" w:rsidRDefault="00047346" w:rsidP="00047346">
            <w:pPr>
              <w:jc w:val="both"/>
              <w:rPr>
                <w:rFonts w:ascii="Arial Narrow" w:hAnsi="Arial Narrow" w:cs="Arial"/>
                <w:sz w:val="24"/>
                <w:szCs w:val="24"/>
                <w:lang w:val="es-CO" w:eastAsia="es-CO"/>
              </w:rPr>
            </w:pPr>
          </w:p>
          <w:p w14:paraId="58F54FA3"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el numeral 3º del artículo 3</w:t>
            </w:r>
            <w:r w:rsidR="00566125">
              <w:rPr>
                <w:rFonts w:ascii="Arial Narrow" w:hAnsi="Arial Narrow" w:cs="Arial"/>
                <w:sz w:val="24"/>
                <w:szCs w:val="24"/>
                <w:lang w:val="es-CO" w:eastAsia="es-CO"/>
              </w:rPr>
              <w:t>º</w:t>
            </w:r>
            <w:r w:rsidRPr="007E25AE">
              <w:rPr>
                <w:rFonts w:ascii="Arial Narrow" w:hAnsi="Arial Narrow" w:cs="Arial"/>
                <w:sz w:val="24"/>
                <w:szCs w:val="24"/>
                <w:lang w:val="es-CO" w:eastAsia="es-CO"/>
              </w:rPr>
              <w:t xml:space="preserve"> de la Ley 2294 de 2023, por la cual se expide el Plan Nacional de Desarrollo 2022- 2026: “Colombia Potencia Mundial de la Vida”, dispone en relación con el derecho humano a la alimentación que este busca garantizar que todas las personas puedan acceder, en todo momento, a una alimentación adecuada, desarrollada a través de tres pilares principales: disponibilidad, acceso y adecuación de alimentos. Bajo este contexto, se establecen las bases para que progresivamente se logre la soberanía alimentaria y para que todas las personas tengan una alimentación adecuada y saludable, que reconozca las dietas y gastronomías locales y que les permita tener una vida activa y sana. </w:t>
            </w:r>
          </w:p>
          <w:p w14:paraId="55FD07B1" w14:textId="77777777" w:rsidR="00047346" w:rsidRPr="007E25AE" w:rsidRDefault="00047346" w:rsidP="00047346">
            <w:pPr>
              <w:jc w:val="both"/>
              <w:rPr>
                <w:rFonts w:ascii="Arial Narrow" w:hAnsi="Arial Narrow" w:cs="Arial"/>
                <w:sz w:val="24"/>
                <w:szCs w:val="24"/>
                <w:lang w:val="es-CO" w:eastAsia="es-CO"/>
              </w:rPr>
            </w:pPr>
          </w:p>
          <w:p w14:paraId="671CE538"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este derecho, reconocido en la Ley 2294 de 2023, implica que, manera ambientalmente sostenible, todas las personas tengan acceso a una alimentación adecuada y saludable que, además de permitir una vida activa y sana, contribuya al desarrollo integral de sus capacidades.</w:t>
            </w:r>
          </w:p>
          <w:p w14:paraId="5A927FF7" w14:textId="77777777" w:rsidR="00047346" w:rsidRPr="007E25AE" w:rsidRDefault="00047346" w:rsidP="00047346">
            <w:pPr>
              <w:jc w:val="both"/>
              <w:rPr>
                <w:rFonts w:ascii="Arial Narrow" w:hAnsi="Arial Narrow" w:cs="Arial"/>
                <w:sz w:val="24"/>
                <w:szCs w:val="24"/>
                <w:lang w:val="es-CO" w:eastAsia="es-CO"/>
              </w:rPr>
            </w:pPr>
          </w:p>
          <w:p w14:paraId="414412C7"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Que el artículo 65 de la Constitución Política modificado por el Acto Legislativo 01 de 2025, dispone que </w:t>
            </w:r>
            <w:r w:rsidR="00566125">
              <w:rPr>
                <w:rFonts w:ascii="Arial Narrow" w:hAnsi="Arial Narrow" w:cs="Arial"/>
                <w:sz w:val="24"/>
                <w:szCs w:val="24"/>
                <w:lang w:val="es-CO" w:eastAsia="es-CO"/>
              </w:rPr>
              <w:t>l</w:t>
            </w:r>
            <w:r w:rsidRPr="007E25AE">
              <w:rPr>
                <w:rFonts w:ascii="Arial Narrow" w:hAnsi="Arial Narrow" w:cs="Arial"/>
                <w:sz w:val="24"/>
                <w:szCs w:val="24"/>
                <w:lang w:val="es-CO" w:eastAsia="es-CO"/>
              </w:rPr>
              <w:t>a producción de alimentos gozará de la especial protección del Estado, otorgando prioridad al desarrollo integral de las actividades agrícolas, pecuarias, pesqueras, forestales y agroindustriales, así como también a la construcción de obras de infraestructura física y adecuación de tierras. De igual manera, ordena al Estado promover la investigación y la transferencia de tecnología para la producción de alimentos y materias primas de origen agropecuario, con el propósito de incrementar la productividad.</w:t>
            </w:r>
          </w:p>
          <w:p w14:paraId="6B913348" w14:textId="77777777" w:rsidR="00047346" w:rsidRPr="007E25AE" w:rsidRDefault="00047346" w:rsidP="00047346">
            <w:pPr>
              <w:jc w:val="both"/>
              <w:rPr>
                <w:rFonts w:ascii="Arial Narrow" w:hAnsi="Arial Narrow" w:cs="Arial"/>
                <w:sz w:val="24"/>
                <w:szCs w:val="24"/>
                <w:lang w:val="es-CO" w:eastAsia="es-CO"/>
              </w:rPr>
            </w:pPr>
          </w:p>
          <w:p w14:paraId="3C694CF0" w14:textId="77777777" w:rsidR="00047346" w:rsidRPr="007E25AE" w:rsidRDefault="00FD0B75" w:rsidP="003E0A1C">
            <w:pPr>
              <w:jc w:val="both"/>
              <w:rPr>
                <w:rFonts w:ascii="Arial Narrow" w:hAnsi="Arial Narrow" w:cs="Arial"/>
                <w:sz w:val="24"/>
                <w:szCs w:val="24"/>
                <w:lang w:val="es-CO" w:eastAsia="es-CO"/>
              </w:rPr>
            </w:pPr>
            <w:r w:rsidRPr="00FD0B75">
              <w:rPr>
                <w:rFonts w:ascii="Arial Narrow" w:hAnsi="Arial Narrow" w:cs="Arial"/>
                <w:sz w:val="24"/>
                <w:szCs w:val="24"/>
                <w:lang w:eastAsia="es-CO"/>
              </w:rPr>
              <w:t xml:space="preserve">Que la actualización del acto administrativo mencionado se sustentó en la recopilación y análisis de información geográfica, de carácter técnica actualizada, con mayor consistencia, con buena precisión cartográfica, que además se dispone de información para </w:t>
            </w:r>
            <w:r>
              <w:rPr>
                <w:rFonts w:ascii="Arial Narrow" w:hAnsi="Arial Narrow" w:cs="Arial"/>
                <w:sz w:val="24"/>
                <w:szCs w:val="24"/>
                <w:lang w:eastAsia="es-CO"/>
              </w:rPr>
              <w:t>las</w:t>
            </w:r>
            <w:r w:rsidRPr="00FD0B75">
              <w:rPr>
                <w:rFonts w:ascii="Arial Narrow" w:hAnsi="Arial Narrow" w:cs="Arial"/>
                <w:sz w:val="24"/>
                <w:szCs w:val="24"/>
                <w:lang w:eastAsia="es-CO"/>
              </w:rPr>
              <w:t xml:space="preserve"> áreas de interés y que además cuenta con una metodología unificada</w:t>
            </w:r>
            <w:r>
              <w:rPr>
                <w:rFonts w:ascii="Arial Narrow" w:hAnsi="Arial Narrow" w:cs="Arial"/>
                <w:sz w:val="24"/>
                <w:szCs w:val="24"/>
                <w:lang w:eastAsia="es-CO"/>
              </w:rPr>
              <w:t>, lo anterior en consonancia con el parágrafo tercero del artículo 204 de la Ley 1450 de 2011</w:t>
            </w:r>
            <w:r>
              <w:rPr>
                <w:rFonts w:ascii="Arial Narrow" w:hAnsi="Arial Narrow" w:cs="Arial"/>
                <w:sz w:val="24"/>
                <w:szCs w:val="24"/>
                <w:lang w:val="es-CO" w:eastAsia="es-CO"/>
              </w:rPr>
              <w:t xml:space="preserve">. </w:t>
            </w:r>
            <w:r w:rsidR="00047346" w:rsidRPr="007E25AE">
              <w:rPr>
                <w:rFonts w:ascii="Arial Narrow" w:hAnsi="Arial Narrow" w:cs="Arial"/>
                <w:sz w:val="24"/>
                <w:szCs w:val="24"/>
                <w:lang w:val="es-CO" w:eastAsia="es-CO"/>
              </w:rPr>
              <w:t>Este ejercicio se desarrolló en armonía con el marco constitucional, que reconoce la dimensión económica, social, cultural, política y ambiental del campesinado, y con los objetivos de la Ley 2</w:t>
            </w:r>
            <w:r w:rsidR="003E0A1C">
              <w:rPr>
                <w:rFonts w:ascii="Arial Narrow" w:hAnsi="Arial Narrow" w:cs="Arial"/>
                <w:sz w:val="24"/>
                <w:szCs w:val="24"/>
                <w:lang w:val="es-CO" w:eastAsia="es-CO"/>
              </w:rPr>
              <w:t>ª</w:t>
            </w:r>
            <w:r w:rsidR="00047346" w:rsidRPr="007E25AE">
              <w:rPr>
                <w:rFonts w:ascii="Arial Narrow" w:hAnsi="Arial Narrow" w:cs="Arial"/>
                <w:sz w:val="24"/>
                <w:szCs w:val="24"/>
                <w:lang w:val="es-CO" w:eastAsia="es-CO"/>
              </w:rPr>
              <w:t xml:space="preserve"> de 1959, ajustando las zonas a las dinámicas territoriales actuales. En este contexto, se evaluó la identificación de las siguientes áreas de manejo ambiental: (i)</w:t>
            </w:r>
            <w:r w:rsidR="003E0A1C">
              <w:t xml:space="preserve"> Á</w:t>
            </w:r>
            <w:r w:rsidR="003E0A1C" w:rsidRPr="003E0A1C">
              <w:rPr>
                <w:rFonts w:ascii="Arial Narrow" w:hAnsi="Arial Narrow" w:cs="Arial"/>
                <w:sz w:val="24"/>
                <w:szCs w:val="24"/>
                <w:lang w:val="es-CO" w:eastAsia="es-CO"/>
              </w:rPr>
              <w:t>reas de manejo ambiental con una alta oferta de servicios ecosistémicos</w:t>
            </w:r>
            <w:r w:rsidR="003E0A1C">
              <w:rPr>
                <w:rFonts w:ascii="Arial Narrow" w:hAnsi="Arial Narrow" w:cs="Arial"/>
                <w:sz w:val="24"/>
                <w:szCs w:val="24"/>
                <w:lang w:val="es-CO" w:eastAsia="es-CO"/>
              </w:rPr>
              <w:t xml:space="preserve">; </w:t>
            </w:r>
            <w:r w:rsidR="00047346" w:rsidRPr="007E25AE">
              <w:rPr>
                <w:rFonts w:ascii="Arial Narrow" w:hAnsi="Arial Narrow" w:cs="Arial"/>
                <w:sz w:val="24"/>
                <w:szCs w:val="24"/>
                <w:lang w:val="es-CO" w:eastAsia="es-CO"/>
              </w:rPr>
              <w:t>(ii)</w:t>
            </w:r>
            <w:r w:rsidR="003E0A1C" w:rsidRPr="003E0A1C">
              <w:rPr>
                <w:rFonts w:ascii="Arial Narrow" w:hAnsi="Arial Narrow" w:cs="Arial"/>
                <w:sz w:val="24"/>
                <w:szCs w:val="24"/>
                <w:lang w:val="es-CO" w:eastAsia="es-CO"/>
              </w:rPr>
              <w:t xml:space="preserve"> Áreas para el manejo ambiental sostenible y el aprovechamiento de la biodiversidad</w:t>
            </w:r>
            <w:r w:rsidR="00047346" w:rsidRPr="007E25AE">
              <w:rPr>
                <w:rFonts w:ascii="Arial Narrow" w:hAnsi="Arial Narrow" w:cs="Arial"/>
                <w:sz w:val="24"/>
                <w:szCs w:val="24"/>
                <w:lang w:val="es-CO" w:eastAsia="es-CO"/>
              </w:rPr>
              <w:t>; (iii)</w:t>
            </w:r>
            <w:r w:rsidR="003E0A1C">
              <w:rPr>
                <w:rFonts w:ascii="Arial Narrow" w:hAnsi="Arial Narrow" w:cs="Arial"/>
                <w:sz w:val="24"/>
                <w:szCs w:val="24"/>
                <w:lang w:val="es-CO" w:eastAsia="es-CO"/>
              </w:rPr>
              <w:t xml:space="preserve"> </w:t>
            </w:r>
            <w:r w:rsidR="003E0A1C" w:rsidRPr="003E0A1C">
              <w:rPr>
                <w:rFonts w:ascii="Arial Narrow" w:hAnsi="Arial Narrow" w:cs="Arial"/>
                <w:sz w:val="24"/>
                <w:szCs w:val="24"/>
                <w:lang w:val="es-CO" w:eastAsia="es-CO"/>
              </w:rPr>
              <w:t>Áreas de manejo ambiental de restauración</w:t>
            </w:r>
            <w:r w:rsidR="00047346" w:rsidRPr="007E25AE">
              <w:rPr>
                <w:rFonts w:ascii="Arial Narrow" w:hAnsi="Arial Narrow" w:cs="Arial"/>
                <w:sz w:val="24"/>
                <w:szCs w:val="24"/>
                <w:lang w:val="es-CO" w:eastAsia="es-CO"/>
              </w:rPr>
              <w:t xml:space="preserve">; y (iv) </w:t>
            </w:r>
            <w:r w:rsidR="003E0A1C" w:rsidRPr="003E0A1C">
              <w:rPr>
                <w:rFonts w:ascii="Arial Narrow" w:hAnsi="Arial Narrow" w:cs="Arial"/>
                <w:sz w:val="24"/>
                <w:szCs w:val="24"/>
                <w:lang w:val="es-CO" w:eastAsia="es-CO"/>
              </w:rPr>
              <w:t>Áreas para el manejo ambiental sostenible y el desarrollo</w:t>
            </w:r>
            <w:r w:rsidR="003E0A1C">
              <w:rPr>
                <w:rFonts w:ascii="Arial Narrow" w:hAnsi="Arial Narrow" w:cs="Arial"/>
                <w:sz w:val="24"/>
                <w:szCs w:val="24"/>
                <w:lang w:val="es-CO" w:eastAsia="es-CO"/>
              </w:rPr>
              <w:t>.</w:t>
            </w:r>
          </w:p>
          <w:p w14:paraId="2EB96FBA" w14:textId="77777777" w:rsidR="00047346" w:rsidRPr="007E25AE" w:rsidRDefault="00047346" w:rsidP="00047346">
            <w:pPr>
              <w:jc w:val="both"/>
              <w:rPr>
                <w:rFonts w:ascii="Arial Narrow" w:hAnsi="Arial Narrow" w:cs="Arial"/>
                <w:sz w:val="24"/>
                <w:szCs w:val="24"/>
                <w:lang w:val="es-CO" w:eastAsia="es-CO"/>
              </w:rPr>
            </w:pPr>
          </w:p>
          <w:p w14:paraId="1AFFF290"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con fundamento en el marco normativo vigente y en los objetivos de la Ley 2</w:t>
            </w:r>
            <w:r w:rsidR="003E0A1C">
              <w:rPr>
                <w:rFonts w:ascii="Arial Narrow" w:hAnsi="Arial Narrow" w:cs="Arial"/>
                <w:sz w:val="24"/>
                <w:szCs w:val="24"/>
                <w:lang w:val="es-CO" w:eastAsia="es-CO"/>
              </w:rPr>
              <w:t>ª</w:t>
            </w:r>
            <w:r w:rsidRPr="007E25AE">
              <w:rPr>
                <w:rFonts w:ascii="Arial Narrow" w:hAnsi="Arial Narrow" w:cs="Arial"/>
                <w:sz w:val="24"/>
                <w:szCs w:val="24"/>
                <w:lang w:val="es-CO" w:eastAsia="es-CO"/>
              </w:rPr>
              <w:t xml:space="preserve"> de 1959, los presentes lineamientos disponen la denominación de las áreas objeto de ordenamiento, a fin de garantizar la coherencia entre dicha denominación y las actividades y usos permitidos en cada zona.</w:t>
            </w:r>
          </w:p>
          <w:p w14:paraId="6809366F" w14:textId="77777777" w:rsidR="00047346" w:rsidRPr="007E25AE" w:rsidRDefault="00047346" w:rsidP="00047346">
            <w:pPr>
              <w:jc w:val="both"/>
              <w:rPr>
                <w:rFonts w:ascii="Arial Narrow" w:hAnsi="Arial Narrow" w:cs="Arial"/>
                <w:sz w:val="24"/>
                <w:szCs w:val="24"/>
                <w:lang w:val="es-CO" w:eastAsia="es-CO"/>
              </w:rPr>
            </w:pPr>
          </w:p>
          <w:p w14:paraId="447A1C09"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para efectos de la actualización normativa, resulta necesario incorporar criterios biofísicos, socioeconómicos y culturales, así como emplear mecanismos de participación comunitaria ambiental incidente, con el fin de identificar las áreas destinadas al mantenimiento de servicios ecosistémicos, la restauración, el uso sostenible y aprovechamiento integral de la biodiversidad, y el desarrollo sostenible de actividades productivas tradicionales, tanto colectivas como individuales.</w:t>
            </w:r>
          </w:p>
          <w:p w14:paraId="1B926BB3" w14:textId="77777777" w:rsidR="00047346" w:rsidRPr="007E25AE" w:rsidRDefault="00047346" w:rsidP="00047346">
            <w:pPr>
              <w:jc w:val="both"/>
              <w:rPr>
                <w:rFonts w:ascii="Arial Narrow" w:hAnsi="Arial Narrow" w:cs="Arial"/>
                <w:sz w:val="24"/>
                <w:szCs w:val="24"/>
                <w:lang w:val="es-CO" w:eastAsia="es-CO"/>
              </w:rPr>
            </w:pPr>
          </w:p>
          <w:p w14:paraId="5B3A711E"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 xml:space="preserve">Que, en línea con la anterior zonificación y bajo un ejercicio de armonización con el marco constitucional que reconoce la dimensión económica, social, cultural, política y ambiental del campesinado, se adelantó un proceso de adecuación de las zonas de la Reserva Forestal del Cocuy a los objetivos de la Ley 2 de 1959 y a las dinámicas territoriales actuales. Este proceso de actualización normativa y técnica permitió precisar categorías que reflejan tanto la función protectora de la reserva como la permanencia de actividades productivas sostenibles de las comunidades rurales. </w:t>
            </w:r>
          </w:p>
          <w:p w14:paraId="6C12637D" w14:textId="77777777" w:rsidR="00047346" w:rsidRPr="007E25AE" w:rsidRDefault="00047346" w:rsidP="00047346">
            <w:pPr>
              <w:jc w:val="both"/>
              <w:rPr>
                <w:rFonts w:ascii="Arial Narrow" w:hAnsi="Arial Narrow" w:cs="Arial"/>
                <w:sz w:val="24"/>
                <w:szCs w:val="24"/>
                <w:lang w:val="es-CO" w:eastAsia="es-CO"/>
              </w:rPr>
            </w:pPr>
          </w:p>
          <w:p w14:paraId="187F9937"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en el marco del paro liderado por la Federación de Campesinos Parameros del Nororiente Colombiano - Seccional Sierra Nevada de El Cocuy, la comunidad expresó que las determinantes ambientales aplicables en el territorio estaban restringiendo el desarrollo de sus actividades productivas y de subsistencia, lo que motivó la apertura de un proceso de diálogo con el Gobierno Nacional para buscar soluciones concertadas.</w:t>
            </w:r>
          </w:p>
          <w:p w14:paraId="72258E8C" w14:textId="77777777" w:rsidR="00047346" w:rsidRPr="007E25AE" w:rsidRDefault="00047346" w:rsidP="00047346">
            <w:pPr>
              <w:jc w:val="both"/>
              <w:rPr>
                <w:rFonts w:ascii="Arial Narrow" w:hAnsi="Arial Narrow" w:cs="Arial"/>
                <w:sz w:val="24"/>
                <w:szCs w:val="24"/>
                <w:lang w:val="es-CO" w:eastAsia="es-CO"/>
              </w:rPr>
            </w:pPr>
          </w:p>
          <w:p w14:paraId="25DA7A36"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el Acuerdo de Escazú, suscrito en 2018 como el primer tratado ambiental de América Latina y el Caribe, tiene por objeto garantizar el derecho de todas las personas a vivir en un ambiente sano y sostenible, promoviendo la democracia ambiental mediante el acceso a la información ambiental, la participación pública y el acceso a la justicia en asuntos ambientales, el cual fue aprobado por Colombia a través de la Ley 2273 de 2022.</w:t>
            </w:r>
          </w:p>
          <w:p w14:paraId="498F2C14" w14:textId="77777777" w:rsidR="00047346" w:rsidRPr="007E25AE" w:rsidRDefault="00047346" w:rsidP="00047346">
            <w:pPr>
              <w:jc w:val="both"/>
              <w:rPr>
                <w:rFonts w:ascii="Arial Narrow" w:hAnsi="Arial Narrow" w:cs="Arial"/>
                <w:sz w:val="24"/>
                <w:szCs w:val="24"/>
                <w:lang w:val="es-CO" w:eastAsia="es-CO"/>
              </w:rPr>
            </w:pPr>
          </w:p>
          <w:p w14:paraId="149AD987"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en diversos procesos de ordenamiento de áreas de importancia ambiental se ha evidenciado que las estrategias de ordenamiento y gestión participativa deben orientarse a reducir la vulnerabilidad y a fortalecer la capacidad de adaptación frente a los efectos del cambio climático, en concordancia con las comunicaciones nacionales vigentes, la Política Nacional de Cambio Climático, el Acuerdo de París y los compromisos asumidos por Colombia en el marco de la Convención Marco de las Naciones Unidas sobre el Cambio Climático. En tal sentido, resulta necesario implementar acciones específicas de adaptación y aprovechar el potencial de mitigación en las áreas priorizadas para la intervención.</w:t>
            </w:r>
          </w:p>
          <w:p w14:paraId="1397D6DA" w14:textId="77777777" w:rsidR="00047346" w:rsidRPr="007E25AE" w:rsidRDefault="00047346" w:rsidP="00047346">
            <w:pPr>
              <w:jc w:val="both"/>
              <w:rPr>
                <w:rFonts w:ascii="Arial Narrow" w:hAnsi="Arial Narrow" w:cs="Arial"/>
                <w:sz w:val="24"/>
                <w:szCs w:val="24"/>
                <w:lang w:val="es-CO" w:eastAsia="es-CO"/>
              </w:rPr>
            </w:pPr>
          </w:p>
          <w:p w14:paraId="431A359F" w14:textId="77777777" w:rsidR="00047346" w:rsidRPr="007E25AE" w:rsidRDefault="00047346" w:rsidP="00047346">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Que, a partir de los principios constitucionales de protección ambiental, función social y ecológica de la propiedad, justicia ambiental y reconocimiento del campesinado como sujeto de especial protección, así como de los desarrollos normativos y jurisprudenciales que han consolidado la especial importancia ecológica de los páramos, bosques y reservas forestales, se ha puesto de presente la necesidad de armonizar la conservación de los ecosistemas estratégicos con la garantía de los derechos y medios de vida de las comunidades rurales que los habitan.</w:t>
            </w:r>
          </w:p>
          <w:p w14:paraId="5F87F917" w14:textId="77777777" w:rsidR="00047346" w:rsidRDefault="00047346" w:rsidP="00047346">
            <w:pPr>
              <w:jc w:val="both"/>
              <w:rPr>
                <w:rFonts w:ascii="Arial Narrow" w:hAnsi="Arial Narrow" w:cs="Arial"/>
                <w:sz w:val="24"/>
                <w:szCs w:val="24"/>
                <w:lang w:val="es-CO" w:eastAsia="es-CO"/>
              </w:rPr>
            </w:pPr>
          </w:p>
          <w:p w14:paraId="7E6BC982" w14:textId="77777777" w:rsidR="0004395A" w:rsidRPr="000C3B2D" w:rsidRDefault="0004395A" w:rsidP="0004395A">
            <w:pPr>
              <w:jc w:val="both"/>
              <w:rPr>
                <w:rFonts w:ascii="Arial Narrow" w:hAnsi="Arial Narrow" w:cs="Arial"/>
                <w:sz w:val="24"/>
                <w:szCs w:val="24"/>
                <w:lang w:val="es-CO" w:eastAsia="es-CO"/>
              </w:rPr>
            </w:pPr>
            <w:r w:rsidRPr="000C3B2D">
              <w:rPr>
                <w:rFonts w:ascii="Arial Narrow" w:hAnsi="Arial Narrow" w:cs="Arial"/>
                <w:sz w:val="24"/>
                <w:szCs w:val="24"/>
                <w:lang w:val="es-CO" w:eastAsia="es-CO"/>
              </w:rPr>
              <w:t>Ello implica, entre otros deberes concretos del Estado:</w:t>
            </w:r>
          </w:p>
          <w:p w14:paraId="081E7E7C" w14:textId="77777777" w:rsidR="0004395A" w:rsidRPr="000C3B2D" w:rsidRDefault="0004395A" w:rsidP="0004395A">
            <w:pPr>
              <w:jc w:val="both"/>
              <w:rPr>
                <w:rFonts w:ascii="Arial Narrow" w:hAnsi="Arial Narrow" w:cs="Arial"/>
                <w:sz w:val="24"/>
                <w:szCs w:val="24"/>
                <w:lang w:val="es-CO" w:eastAsia="es-CO"/>
              </w:rPr>
            </w:pPr>
          </w:p>
          <w:p w14:paraId="14E71113" w14:textId="77777777" w:rsidR="0004395A" w:rsidRPr="000C3B2D" w:rsidRDefault="0004395A" w:rsidP="0004395A">
            <w:pPr>
              <w:numPr>
                <w:ilvl w:val="0"/>
                <w:numId w:val="10"/>
              </w:numPr>
              <w:jc w:val="both"/>
              <w:rPr>
                <w:rFonts w:ascii="Arial Narrow" w:hAnsi="Arial Narrow" w:cs="Arial"/>
                <w:sz w:val="24"/>
                <w:szCs w:val="24"/>
                <w:lang w:val="es-CO" w:eastAsia="es-CO"/>
              </w:rPr>
            </w:pPr>
            <w:r w:rsidRPr="000C3B2D">
              <w:rPr>
                <w:rFonts w:ascii="Arial Narrow" w:hAnsi="Arial Narrow" w:cs="Arial"/>
                <w:b/>
                <w:bCs/>
                <w:sz w:val="24"/>
                <w:szCs w:val="24"/>
                <w:lang w:val="es-CO" w:eastAsia="es-CO"/>
              </w:rPr>
              <w:t>Diseñar e implementar mecanismos de armonización</w:t>
            </w:r>
            <w:r w:rsidRPr="000C3B2D">
              <w:rPr>
                <w:rFonts w:ascii="Arial Narrow" w:hAnsi="Arial Narrow" w:cs="Arial"/>
                <w:sz w:val="24"/>
                <w:szCs w:val="24"/>
                <w:lang w:val="es-CO" w:eastAsia="es-CO"/>
              </w:rPr>
              <w:t xml:space="preserve"> entre conservación forestal y permanencia campesina, como figuras de uso sostenible, ordenamiento ambiental participativo, restauración productiva y reconversión gradual de actividades.</w:t>
            </w:r>
          </w:p>
          <w:p w14:paraId="7F86B7F3" w14:textId="77777777" w:rsidR="0004395A" w:rsidRPr="000C3B2D" w:rsidRDefault="0004395A" w:rsidP="0004395A">
            <w:pPr>
              <w:numPr>
                <w:ilvl w:val="0"/>
                <w:numId w:val="10"/>
              </w:numPr>
              <w:jc w:val="both"/>
              <w:rPr>
                <w:rFonts w:ascii="Arial Narrow" w:hAnsi="Arial Narrow" w:cs="Arial"/>
                <w:sz w:val="24"/>
                <w:szCs w:val="24"/>
                <w:lang w:val="es-CO" w:eastAsia="es-CO"/>
              </w:rPr>
            </w:pPr>
            <w:r w:rsidRPr="000C3B2D">
              <w:rPr>
                <w:rFonts w:ascii="Arial Narrow" w:hAnsi="Arial Narrow" w:cs="Arial"/>
                <w:b/>
                <w:bCs/>
                <w:sz w:val="24"/>
                <w:szCs w:val="24"/>
                <w:lang w:val="es-CO" w:eastAsia="es-CO"/>
              </w:rPr>
              <w:t>Abstenerse de adoptar medidas de desalojo, criminalización o sanción ambiental automática</w:t>
            </w:r>
            <w:r w:rsidRPr="000C3B2D">
              <w:rPr>
                <w:rFonts w:ascii="Arial Narrow" w:hAnsi="Arial Narrow" w:cs="Arial"/>
                <w:sz w:val="24"/>
                <w:szCs w:val="24"/>
                <w:lang w:val="es-CO" w:eastAsia="es-CO"/>
              </w:rPr>
              <w:t xml:space="preserve"> contra campesinos y campesinas que desarrollan su vida en reservas forestales, sin ofrecer previamente alternativas reales, proporcionales y concertadas.</w:t>
            </w:r>
          </w:p>
          <w:p w14:paraId="6E4BF25D" w14:textId="77777777" w:rsidR="0004395A" w:rsidRPr="000C3B2D" w:rsidRDefault="0004395A" w:rsidP="0004395A">
            <w:pPr>
              <w:numPr>
                <w:ilvl w:val="0"/>
                <w:numId w:val="10"/>
              </w:numPr>
              <w:jc w:val="both"/>
              <w:rPr>
                <w:rFonts w:ascii="Arial Narrow" w:hAnsi="Arial Narrow" w:cs="Arial"/>
                <w:sz w:val="24"/>
                <w:szCs w:val="24"/>
                <w:lang w:val="es-CO" w:eastAsia="es-CO"/>
              </w:rPr>
            </w:pPr>
            <w:r w:rsidRPr="000C3B2D">
              <w:rPr>
                <w:rFonts w:ascii="Arial Narrow" w:hAnsi="Arial Narrow" w:cs="Arial"/>
                <w:b/>
                <w:bCs/>
                <w:sz w:val="24"/>
                <w:szCs w:val="24"/>
                <w:lang w:val="es-CO" w:eastAsia="es-CO"/>
              </w:rPr>
              <w:t>Garantizar medios de vida dignos y sostenibles</w:t>
            </w:r>
            <w:r w:rsidRPr="000C3B2D">
              <w:rPr>
                <w:rFonts w:ascii="Arial Narrow" w:hAnsi="Arial Narrow" w:cs="Arial"/>
                <w:sz w:val="24"/>
                <w:szCs w:val="24"/>
                <w:lang w:val="es-CO" w:eastAsia="es-CO"/>
              </w:rPr>
              <w:t>, coherentes con la función ecológica del territorio, incluyendo asistencia técnica, transición productiva, acceso a incentivos ambientales y programas de restauración comunitaria.</w:t>
            </w:r>
          </w:p>
          <w:p w14:paraId="729DDB2F" w14:textId="77777777" w:rsidR="0004395A" w:rsidRPr="000C3B2D" w:rsidRDefault="0004395A" w:rsidP="0004395A">
            <w:pPr>
              <w:numPr>
                <w:ilvl w:val="0"/>
                <w:numId w:val="10"/>
              </w:numPr>
              <w:jc w:val="both"/>
              <w:rPr>
                <w:rFonts w:ascii="Arial Narrow" w:hAnsi="Arial Narrow" w:cs="Arial"/>
                <w:sz w:val="24"/>
                <w:szCs w:val="24"/>
                <w:lang w:val="es-CO" w:eastAsia="es-CO"/>
              </w:rPr>
            </w:pPr>
            <w:r w:rsidRPr="000C3B2D">
              <w:rPr>
                <w:rFonts w:ascii="Arial Narrow" w:hAnsi="Arial Narrow" w:cs="Arial"/>
                <w:sz w:val="24"/>
                <w:szCs w:val="24"/>
                <w:lang w:val="es-CO" w:eastAsia="es-CO"/>
              </w:rPr>
              <w:t xml:space="preserve">Incorporar un </w:t>
            </w:r>
            <w:r w:rsidRPr="000C3B2D">
              <w:rPr>
                <w:rFonts w:ascii="Arial Narrow" w:hAnsi="Arial Narrow" w:cs="Arial"/>
                <w:b/>
                <w:bCs/>
                <w:sz w:val="24"/>
                <w:szCs w:val="24"/>
                <w:lang w:val="es-CO" w:eastAsia="es-CO"/>
              </w:rPr>
              <w:t>enfoque territorial y campesino</w:t>
            </w:r>
            <w:r w:rsidRPr="000C3B2D">
              <w:rPr>
                <w:rFonts w:ascii="Arial Narrow" w:hAnsi="Arial Narrow" w:cs="Arial"/>
                <w:sz w:val="24"/>
                <w:szCs w:val="24"/>
                <w:lang w:val="es-CO" w:eastAsia="es-CO"/>
              </w:rPr>
              <w:t xml:space="preserve"> en la reglamentación, sustracción, zonificación y manejo de las Zonas de Reserva Forestal creadas por la Ley 2ª de 1959.</w:t>
            </w:r>
          </w:p>
          <w:p w14:paraId="2CEE8E97" w14:textId="77777777" w:rsidR="0004395A" w:rsidRPr="000C3B2D" w:rsidRDefault="0004395A" w:rsidP="0004395A">
            <w:pPr>
              <w:ind w:left="720"/>
              <w:jc w:val="both"/>
              <w:rPr>
                <w:rFonts w:ascii="Arial Narrow" w:hAnsi="Arial Narrow" w:cs="Arial"/>
                <w:sz w:val="24"/>
                <w:szCs w:val="24"/>
                <w:lang w:val="es-CO" w:eastAsia="es-CO"/>
              </w:rPr>
            </w:pPr>
          </w:p>
          <w:p w14:paraId="56E0FBB7" w14:textId="77777777" w:rsidR="0004395A" w:rsidRDefault="000B5A6E" w:rsidP="00047346">
            <w:pPr>
              <w:jc w:val="both"/>
              <w:rPr>
                <w:rFonts w:ascii="Arial Narrow" w:hAnsi="Arial Narrow" w:cs="Arial"/>
                <w:sz w:val="24"/>
                <w:szCs w:val="24"/>
                <w:lang w:val="es-CO" w:eastAsia="es-CO"/>
              </w:rPr>
            </w:pPr>
            <w:r>
              <w:rPr>
                <w:rFonts w:ascii="Arial Narrow" w:hAnsi="Arial Narrow" w:cs="Arial"/>
                <w:sz w:val="24"/>
                <w:szCs w:val="24"/>
                <w:lang w:val="es-CO" w:eastAsia="es-CO"/>
              </w:rPr>
              <w:t>El ejercicio de los deberes antes mencionados, deberá hacerse efectivo de manera articulada con las instituciones del Estado; por lo anterior, en atención a</w:t>
            </w:r>
            <w:r w:rsidR="0004395A" w:rsidRPr="000C3B2D">
              <w:rPr>
                <w:rFonts w:ascii="Arial Narrow" w:hAnsi="Arial Narrow" w:cs="Arial"/>
                <w:sz w:val="24"/>
                <w:szCs w:val="24"/>
                <w:lang w:val="es-CO" w:eastAsia="es-CO"/>
              </w:rPr>
              <w:t xml:space="preserve">l reconocimiento constitucional del campesinado como sujeto especial </w:t>
            </w:r>
            <w:r>
              <w:rPr>
                <w:rFonts w:ascii="Arial Narrow" w:hAnsi="Arial Narrow" w:cs="Arial"/>
                <w:sz w:val="24"/>
                <w:szCs w:val="24"/>
                <w:lang w:val="es-CO" w:eastAsia="es-CO"/>
              </w:rPr>
              <w:t xml:space="preserve">de </w:t>
            </w:r>
            <w:r w:rsidR="0004395A" w:rsidRPr="000C3B2D">
              <w:rPr>
                <w:rFonts w:ascii="Arial Narrow" w:hAnsi="Arial Narrow" w:cs="Arial"/>
                <w:sz w:val="24"/>
                <w:szCs w:val="24"/>
                <w:lang w:val="es-CO" w:eastAsia="es-CO"/>
              </w:rPr>
              <w:t xml:space="preserve">protección </w:t>
            </w:r>
            <w:r>
              <w:rPr>
                <w:rFonts w:ascii="Arial Narrow" w:hAnsi="Arial Narrow" w:cs="Arial"/>
                <w:sz w:val="24"/>
                <w:szCs w:val="24"/>
                <w:lang w:val="es-CO" w:eastAsia="es-CO"/>
              </w:rPr>
              <w:t xml:space="preserve">y </w:t>
            </w:r>
            <w:r w:rsidRPr="000C3B2D">
              <w:rPr>
                <w:rFonts w:ascii="Arial Narrow" w:hAnsi="Arial Narrow" w:cs="Arial"/>
                <w:sz w:val="24"/>
                <w:szCs w:val="24"/>
                <w:lang w:val="es-CO" w:eastAsia="es-CO"/>
              </w:rPr>
              <w:t>en cumplimiento de los fines del Estado</w:t>
            </w:r>
            <w:r>
              <w:rPr>
                <w:rFonts w:ascii="Arial Narrow" w:hAnsi="Arial Narrow" w:cs="Arial"/>
                <w:sz w:val="24"/>
                <w:szCs w:val="24"/>
                <w:lang w:val="es-CO" w:eastAsia="es-CO"/>
              </w:rPr>
              <w:t xml:space="preserve">, </w:t>
            </w:r>
            <w:r w:rsidR="0004395A" w:rsidRPr="000C3B2D">
              <w:rPr>
                <w:rFonts w:ascii="Arial Narrow" w:hAnsi="Arial Narrow" w:cs="Arial"/>
                <w:sz w:val="24"/>
                <w:szCs w:val="24"/>
                <w:lang w:val="es-CO" w:eastAsia="es-CO"/>
              </w:rPr>
              <w:t xml:space="preserve">la protección de los bosques y </w:t>
            </w:r>
            <w:r>
              <w:rPr>
                <w:rFonts w:ascii="Arial Narrow" w:hAnsi="Arial Narrow" w:cs="Arial"/>
                <w:sz w:val="24"/>
                <w:szCs w:val="24"/>
                <w:lang w:val="es-CO" w:eastAsia="es-CO"/>
              </w:rPr>
              <w:t xml:space="preserve">la </w:t>
            </w:r>
            <w:r w:rsidR="00591044">
              <w:rPr>
                <w:rFonts w:ascii="Arial Narrow" w:hAnsi="Arial Narrow" w:cs="Arial"/>
                <w:sz w:val="24"/>
                <w:szCs w:val="24"/>
                <w:lang w:val="es-CO" w:eastAsia="es-CO"/>
              </w:rPr>
              <w:t>R</w:t>
            </w:r>
            <w:r w:rsidR="0004395A" w:rsidRPr="000C3B2D">
              <w:rPr>
                <w:rFonts w:ascii="Arial Narrow" w:hAnsi="Arial Narrow" w:cs="Arial"/>
                <w:sz w:val="24"/>
                <w:szCs w:val="24"/>
                <w:lang w:val="es-CO" w:eastAsia="es-CO"/>
              </w:rPr>
              <w:t xml:space="preserve">eservas </w:t>
            </w:r>
            <w:r w:rsidR="00591044">
              <w:rPr>
                <w:rFonts w:ascii="Arial Narrow" w:hAnsi="Arial Narrow" w:cs="Arial"/>
                <w:sz w:val="24"/>
                <w:szCs w:val="24"/>
                <w:lang w:val="es-CO" w:eastAsia="es-CO"/>
              </w:rPr>
              <w:t>F</w:t>
            </w:r>
            <w:r w:rsidR="0004395A" w:rsidRPr="000C3B2D">
              <w:rPr>
                <w:rFonts w:ascii="Arial Narrow" w:hAnsi="Arial Narrow" w:cs="Arial"/>
                <w:sz w:val="24"/>
                <w:szCs w:val="24"/>
                <w:lang w:val="es-CO" w:eastAsia="es-CO"/>
              </w:rPr>
              <w:t>orestal</w:t>
            </w:r>
            <w:r w:rsidR="00591044">
              <w:rPr>
                <w:rFonts w:ascii="Arial Narrow" w:hAnsi="Arial Narrow" w:cs="Arial"/>
                <w:sz w:val="24"/>
                <w:szCs w:val="24"/>
                <w:lang w:val="es-CO" w:eastAsia="es-CO"/>
              </w:rPr>
              <w:t xml:space="preserve"> del Cocuy</w:t>
            </w:r>
            <w:r w:rsidR="0004395A" w:rsidRPr="000C3B2D">
              <w:rPr>
                <w:rFonts w:ascii="Arial Narrow" w:hAnsi="Arial Narrow" w:cs="Arial"/>
                <w:sz w:val="24"/>
                <w:szCs w:val="24"/>
                <w:lang w:val="es-CO" w:eastAsia="es-CO"/>
              </w:rPr>
              <w:t xml:space="preserve"> </w:t>
            </w:r>
            <w:r>
              <w:rPr>
                <w:rFonts w:ascii="Arial Narrow" w:hAnsi="Arial Narrow" w:cs="Arial"/>
                <w:sz w:val="24"/>
                <w:szCs w:val="24"/>
                <w:lang w:val="es-CO" w:eastAsia="es-CO"/>
              </w:rPr>
              <w:t xml:space="preserve">se realizará a través del presente instrumento </w:t>
            </w:r>
            <w:r w:rsidR="0004395A" w:rsidRPr="000C3B2D">
              <w:rPr>
                <w:rFonts w:ascii="Arial Narrow" w:hAnsi="Arial Narrow" w:cs="Arial"/>
                <w:sz w:val="24"/>
                <w:szCs w:val="24"/>
                <w:lang w:val="es-CO" w:eastAsia="es-CO"/>
              </w:rPr>
              <w:t xml:space="preserve">con </w:t>
            </w:r>
            <w:r w:rsidRPr="000B5A6E">
              <w:rPr>
                <w:rFonts w:ascii="Arial Narrow" w:hAnsi="Arial Narrow" w:cs="Arial"/>
                <w:sz w:val="24"/>
                <w:szCs w:val="24"/>
                <w:lang w:val="es-CO" w:eastAsia="es-CO"/>
              </w:rPr>
              <w:t xml:space="preserve">las comunidades </w:t>
            </w:r>
            <w:r w:rsidR="0004395A" w:rsidRPr="000C3B2D">
              <w:rPr>
                <w:rFonts w:ascii="Arial Narrow" w:hAnsi="Arial Narrow" w:cs="Arial"/>
                <w:sz w:val="24"/>
                <w:szCs w:val="24"/>
                <w:lang w:val="es-CO" w:eastAsia="es-CO"/>
              </w:rPr>
              <w:t>y desde sus realidades territoriales</w:t>
            </w:r>
            <w:r>
              <w:rPr>
                <w:rFonts w:ascii="Arial Narrow" w:hAnsi="Arial Narrow" w:cs="Arial"/>
                <w:sz w:val="24"/>
                <w:szCs w:val="24"/>
                <w:lang w:val="es-CO" w:eastAsia="es-CO"/>
              </w:rPr>
              <w:t>, sin desconocer los deberes ambientales que tienen ellas acorde a la Constitución y la normatividad ambiental</w:t>
            </w:r>
            <w:r w:rsidR="0004395A" w:rsidRPr="000C3B2D">
              <w:rPr>
                <w:rFonts w:ascii="Arial Narrow" w:hAnsi="Arial Narrow" w:cs="Arial"/>
                <w:sz w:val="24"/>
                <w:szCs w:val="24"/>
                <w:lang w:val="es-CO" w:eastAsia="es-CO"/>
              </w:rPr>
              <w:t>.</w:t>
            </w:r>
          </w:p>
          <w:p w14:paraId="1025728D" w14:textId="77777777" w:rsidR="0004395A" w:rsidRPr="007E25AE" w:rsidRDefault="0004395A" w:rsidP="00047346">
            <w:pPr>
              <w:jc w:val="both"/>
              <w:rPr>
                <w:rFonts w:ascii="Arial Narrow" w:hAnsi="Arial Narrow" w:cs="Arial"/>
                <w:sz w:val="24"/>
                <w:szCs w:val="24"/>
                <w:lang w:val="es-CO" w:eastAsia="es-CO"/>
              </w:rPr>
            </w:pPr>
          </w:p>
          <w:p w14:paraId="07A84140" w14:textId="77777777" w:rsidR="00795C6B" w:rsidRPr="007E25AE" w:rsidRDefault="00D05B67" w:rsidP="001A1E25">
            <w:pPr>
              <w:ind w:left="494" w:hanging="283"/>
              <w:jc w:val="both"/>
              <w:rPr>
                <w:rFonts w:ascii="Arial Narrow" w:hAnsi="Arial Narrow" w:cs="Arial"/>
                <w:sz w:val="24"/>
                <w:szCs w:val="24"/>
                <w:lang w:val="es-CO" w:eastAsia="es-CO"/>
              </w:rPr>
            </w:pPr>
            <w:r w:rsidRPr="007E25AE">
              <w:rPr>
                <w:rFonts w:ascii="Arial Narrow" w:hAnsi="Arial Narrow" w:cs="Arial"/>
                <w:sz w:val="24"/>
                <w:szCs w:val="24"/>
                <w:lang w:val="es-CO" w:eastAsia="es-CO"/>
              </w:rPr>
              <w:t>3.5 Circunstancias jurídicas adicionales</w:t>
            </w:r>
          </w:p>
          <w:p w14:paraId="5CDBE64D" w14:textId="77777777" w:rsidR="007E25AE" w:rsidRPr="007E25AE" w:rsidRDefault="007E25AE" w:rsidP="007E25AE">
            <w:pPr>
              <w:jc w:val="both"/>
              <w:rPr>
                <w:rFonts w:ascii="Arial Narrow" w:hAnsi="Arial Narrow" w:cs="Arial"/>
                <w:sz w:val="24"/>
                <w:szCs w:val="24"/>
                <w:lang w:val="es-CO" w:eastAsia="es-CO"/>
              </w:rPr>
            </w:pPr>
          </w:p>
          <w:p w14:paraId="7B1EFEB2" w14:textId="77777777" w:rsidR="007E25AE" w:rsidRPr="007E25AE" w:rsidRDefault="007E25AE" w:rsidP="007E25AE">
            <w:pPr>
              <w:jc w:val="both"/>
              <w:rPr>
                <w:rFonts w:ascii="Arial Narrow" w:hAnsi="Arial Narrow" w:cs="Arial"/>
                <w:sz w:val="24"/>
                <w:szCs w:val="24"/>
                <w:lang w:val="es-CO" w:eastAsia="es-CO"/>
              </w:rPr>
            </w:pPr>
            <w:r w:rsidRPr="007E25AE">
              <w:rPr>
                <w:rFonts w:ascii="Arial Narrow" w:hAnsi="Arial Narrow" w:cs="Arial"/>
                <w:sz w:val="24"/>
                <w:szCs w:val="24"/>
                <w:lang w:val="es-CO" w:eastAsia="es-CO"/>
              </w:rPr>
              <w:t>No aplica</w:t>
            </w:r>
          </w:p>
        </w:tc>
      </w:tr>
      <w:tr w:rsidR="00DF60FD" w:rsidRPr="00431BB6" w14:paraId="7BC13B35" w14:textId="77777777" w:rsidTr="006D4754">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B261E87" w14:textId="77777777" w:rsidR="00DF60FD" w:rsidRPr="007649A7" w:rsidRDefault="00DF60FD" w:rsidP="00FC02F4">
            <w:pPr>
              <w:numPr>
                <w:ilvl w:val="0"/>
                <w:numId w:val="1"/>
              </w:numPr>
              <w:rPr>
                <w:rFonts w:ascii="Arial Narrow" w:hAnsi="Arial Narrow" w:cs="Arial"/>
                <w:b/>
                <w:color w:val="000000"/>
                <w:sz w:val="24"/>
                <w:szCs w:val="24"/>
              </w:rPr>
            </w:pPr>
            <w:r w:rsidRPr="007649A7">
              <w:rPr>
                <w:rFonts w:ascii="Arial Narrow" w:hAnsi="Arial Narrow" w:cs="Arial"/>
                <w:b/>
                <w:color w:val="000000"/>
                <w:sz w:val="24"/>
                <w:szCs w:val="24"/>
              </w:rPr>
              <w:lastRenderedPageBreak/>
              <w:t xml:space="preserve">IMPACTO ECONÓMICO </w:t>
            </w:r>
            <w:r w:rsidR="00D05B67" w:rsidRPr="007649A7">
              <w:rPr>
                <w:rFonts w:ascii="Arial Narrow" w:hAnsi="Arial Narrow" w:cs="Arial"/>
                <w:color w:val="000000"/>
                <w:sz w:val="24"/>
                <w:szCs w:val="24"/>
              </w:rPr>
              <w:t>(Si se requiere)</w:t>
            </w:r>
          </w:p>
          <w:p w14:paraId="306E175B" w14:textId="77777777" w:rsidR="009A184D" w:rsidRPr="007649A7" w:rsidRDefault="009A184D" w:rsidP="009A184D">
            <w:pPr>
              <w:ind w:left="720"/>
              <w:rPr>
                <w:rFonts w:ascii="Arial Narrow" w:hAnsi="Arial Narrow" w:cs="Arial"/>
                <w:b/>
                <w:color w:val="000000"/>
                <w:sz w:val="24"/>
                <w:szCs w:val="24"/>
              </w:rPr>
            </w:pPr>
          </w:p>
          <w:p w14:paraId="0A82D0B5" w14:textId="77777777" w:rsidR="00591044" w:rsidRDefault="00591044" w:rsidP="00591044">
            <w:pPr>
              <w:pStyle w:val="Listavistosa-nfasis1"/>
              <w:spacing w:after="0" w:line="240" w:lineRule="auto"/>
              <w:ind w:left="0"/>
              <w:jc w:val="both"/>
              <w:rPr>
                <w:rFonts w:ascii="Arial Narrow" w:hAnsi="Arial Narrow" w:cs="Arial"/>
                <w:iCs/>
                <w:sz w:val="24"/>
                <w:szCs w:val="24"/>
              </w:rPr>
            </w:pPr>
            <w:r w:rsidRPr="00591044">
              <w:rPr>
                <w:rFonts w:ascii="Arial Narrow" w:hAnsi="Arial Narrow" w:cs="Arial"/>
                <w:iCs/>
                <w:sz w:val="24"/>
                <w:szCs w:val="24"/>
              </w:rPr>
              <w:t>Teniendo en cuenta las obligaciones impuestas a las autoridades ambientales principalmente definidas por la siguiente normativa:</w:t>
            </w:r>
          </w:p>
          <w:p w14:paraId="578D70A4" w14:textId="77777777" w:rsidR="00591044" w:rsidRPr="00591044" w:rsidRDefault="00591044" w:rsidP="00591044">
            <w:pPr>
              <w:pStyle w:val="Listavistosa-nfasis1"/>
              <w:spacing w:after="0" w:line="240" w:lineRule="auto"/>
              <w:ind w:left="360"/>
              <w:jc w:val="both"/>
              <w:rPr>
                <w:rFonts w:ascii="Arial Narrow" w:hAnsi="Arial Narrow" w:cs="Arial"/>
                <w:iCs/>
                <w:sz w:val="24"/>
                <w:szCs w:val="24"/>
              </w:rPr>
            </w:pPr>
          </w:p>
          <w:p w14:paraId="682728F4" w14:textId="77777777" w:rsidR="00591044" w:rsidRPr="00591044" w:rsidRDefault="00591044" w:rsidP="00591044">
            <w:pPr>
              <w:pStyle w:val="Listavistosa-nfasis1"/>
              <w:numPr>
                <w:ilvl w:val="0"/>
                <w:numId w:val="11"/>
              </w:numPr>
              <w:spacing w:after="0" w:line="240" w:lineRule="auto"/>
              <w:jc w:val="both"/>
              <w:rPr>
                <w:rFonts w:ascii="Arial Narrow" w:hAnsi="Arial Narrow" w:cs="Arial"/>
                <w:iCs/>
                <w:sz w:val="24"/>
                <w:szCs w:val="24"/>
              </w:rPr>
            </w:pPr>
            <w:r w:rsidRPr="00591044">
              <w:rPr>
                <w:rFonts w:ascii="Arial Narrow" w:hAnsi="Arial Narrow" w:cs="Arial"/>
                <w:iCs/>
                <w:sz w:val="24"/>
                <w:szCs w:val="24"/>
              </w:rPr>
              <w:t>Ley 2</w:t>
            </w:r>
            <w:r w:rsidRPr="00591044">
              <w:rPr>
                <w:rFonts w:ascii="Arial Narrow" w:hAnsi="Arial Narrow" w:cs="Arial"/>
                <w:iCs/>
                <w:sz w:val="24"/>
                <w:szCs w:val="24"/>
                <w:vertAlign w:val="superscript"/>
              </w:rPr>
              <w:t>a</w:t>
            </w:r>
            <w:r w:rsidRPr="00591044">
              <w:rPr>
                <w:rFonts w:ascii="Arial Narrow" w:hAnsi="Arial Narrow" w:cs="Arial"/>
                <w:iCs/>
                <w:sz w:val="24"/>
                <w:szCs w:val="24"/>
              </w:rPr>
              <w:t xml:space="preserve"> de 1959 (artículo 4</w:t>
            </w:r>
            <w:r w:rsidRPr="00591044">
              <w:rPr>
                <w:rFonts w:ascii="Arial Narrow" w:hAnsi="Arial Narrow" w:cs="Arial"/>
                <w:iCs/>
                <w:sz w:val="24"/>
                <w:szCs w:val="24"/>
                <w:vertAlign w:val="superscript"/>
              </w:rPr>
              <w:t>o</w:t>
            </w:r>
            <w:r w:rsidRPr="00591044">
              <w:rPr>
                <w:rFonts w:ascii="Arial Narrow" w:hAnsi="Arial Narrow" w:cs="Arial"/>
                <w:iCs/>
                <w:sz w:val="24"/>
                <w:szCs w:val="24"/>
              </w:rPr>
              <w:t>).</w:t>
            </w:r>
          </w:p>
          <w:p w14:paraId="415B0FA1" w14:textId="77777777" w:rsidR="00591044" w:rsidRPr="00591044" w:rsidRDefault="00591044" w:rsidP="00591044">
            <w:pPr>
              <w:pStyle w:val="Listavistosa-nfasis1"/>
              <w:numPr>
                <w:ilvl w:val="0"/>
                <w:numId w:val="11"/>
              </w:numPr>
              <w:spacing w:after="0" w:line="240" w:lineRule="auto"/>
              <w:jc w:val="both"/>
              <w:rPr>
                <w:rFonts w:ascii="Arial Narrow" w:hAnsi="Arial Narrow" w:cs="Arial"/>
                <w:iCs/>
                <w:sz w:val="24"/>
                <w:szCs w:val="24"/>
                <w:lang w:val="en-US"/>
              </w:rPr>
            </w:pPr>
            <w:r w:rsidRPr="00591044">
              <w:rPr>
                <w:rFonts w:ascii="Arial Narrow" w:hAnsi="Arial Narrow" w:cs="Arial"/>
                <w:iCs/>
                <w:sz w:val="24"/>
                <w:szCs w:val="24"/>
                <w:lang w:val="en-US"/>
              </w:rPr>
              <w:t>Ley 99 de 1993 (art</w:t>
            </w:r>
            <w:r>
              <w:rPr>
                <w:rFonts w:ascii="Arial Narrow" w:hAnsi="Arial Narrow" w:cs="Arial"/>
                <w:iCs/>
                <w:sz w:val="24"/>
                <w:szCs w:val="24"/>
                <w:lang w:val="en-US"/>
              </w:rPr>
              <w:t>í</w:t>
            </w:r>
            <w:r w:rsidRPr="00591044">
              <w:rPr>
                <w:rFonts w:ascii="Arial Narrow" w:hAnsi="Arial Narrow" w:cs="Arial"/>
                <w:iCs/>
                <w:sz w:val="24"/>
                <w:szCs w:val="24"/>
                <w:lang w:val="en-US"/>
              </w:rPr>
              <w:t>culo 5</w:t>
            </w:r>
            <w:r w:rsidRPr="00591044">
              <w:rPr>
                <w:rFonts w:ascii="Arial Narrow" w:hAnsi="Arial Narrow" w:cs="Arial"/>
                <w:iCs/>
                <w:sz w:val="24"/>
                <w:szCs w:val="24"/>
                <w:vertAlign w:val="superscript"/>
                <w:lang w:val="en-US"/>
              </w:rPr>
              <w:t>o</w:t>
            </w:r>
            <w:r w:rsidRPr="00591044">
              <w:rPr>
                <w:rFonts w:ascii="Arial Narrow" w:hAnsi="Arial Narrow" w:cs="Arial"/>
                <w:iCs/>
                <w:sz w:val="24"/>
                <w:szCs w:val="24"/>
                <w:lang w:val="en-US"/>
              </w:rPr>
              <w:t>)</w:t>
            </w:r>
          </w:p>
          <w:p w14:paraId="5D73580C" w14:textId="77777777" w:rsidR="00591044" w:rsidRPr="00591044" w:rsidRDefault="00591044" w:rsidP="00591044">
            <w:pPr>
              <w:pStyle w:val="Listavistosa-nfasis1"/>
              <w:numPr>
                <w:ilvl w:val="0"/>
                <w:numId w:val="11"/>
              </w:numPr>
              <w:spacing w:after="0" w:line="240" w:lineRule="auto"/>
              <w:jc w:val="both"/>
              <w:rPr>
                <w:rFonts w:ascii="Arial Narrow" w:hAnsi="Arial Narrow" w:cs="Arial"/>
                <w:iCs/>
                <w:sz w:val="24"/>
                <w:szCs w:val="24"/>
              </w:rPr>
            </w:pPr>
            <w:r w:rsidRPr="00591044">
              <w:rPr>
                <w:rFonts w:ascii="Arial Narrow" w:hAnsi="Arial Narrow" w:cs="Arial"/>
                <w:iCs/>
                <w:sz w:val="24"/>
                <w:szCs w:val="24"/>
              </w:rPr>
              <w:t>Ley 1450 de 2011 (artículo 204 parágrafo 3</w:t>
            </w:r>
            <w:r w:rsidRPr="00591044">
              <w:rPr>
                <w:rFonts w:ascii="Arial Narrow" w:hAnsi="Arial Narrow" w:cs="Arial"/>
                <w:iCs/>
                <w:sz w:val="24"/>
                <w:szCs w:val="24"/>
                <w:vertAlign w:val="superscript"/>
              </w:rPr>
              <w:t>o</w:t>
            </w:r>
            <w:r w:rsidRPr="00591044">
              <w:rPr>
                <w:rFonts w:ascii="Arial Narrow" w:hAnsi="Arial Narrow" w:cs="Arial"/>
                <w:iCs/>
                <w:sz w:val="24"/>
                <w:szCs w:val="24"/>
              </w:rPr>
              <w:t>)</w:t>
            </w:r>
          </w:p>
          <w:p w14:paraId="2D05A5EB" w14:textId="77777777" w:rsidR="00591044" w:rsidRDefault="00591044" w:rsidP="00591044">
            <w:pPr>
              <w:pStyle w:val="Listavistosa-nfasis1"/>
              <w:numPr>
                <w:ilvl w:val="0"/>
                <w:numId w:val="11"/>
              </w:numPr>
              <w:spacing w:after="0" w:line="240" w:lineRule="auto"/>
              <w:jc w:val="both"/>
              <w:rPr>
                <w:rFonts w:ascii="Arial Narrow" w:hAnsi="Arial Narrow" w:cs="Arial"/>
                <w:iCs/>
                <w:sz w:val="24"/>
                <w:szCs w:val="24"/>
                <w:lang w:val="en-US"/>
              </w:rPr>
            </w:pPr>
            <w:r w:rsidRPr="00591044">
              <w:rPr>
                <w:rFonts w:ascii="Arial Narrow" w:hAnsi="Arial Narrow" w:cs="Arial"/>
                <w:iCs/>
                <w:sz w:val="24"/>
                <w:szCs w:val="24"/>
                <w:lang w:val="en-US"/>
              </w:rPr>
              <w:t>Decreto 1076 de 2015</w:t>
            </w:r>
          </w:p>
          <w:p w14:paraId="4CBAEEE1" w14:textId="77777777" w:rsidR="00591044" w:rsidRPr="00591044" w:rsidRDefault="00591044" w:rsidP="00591044">
            <w:pPr>
              <w:pStyle w:val="Listavistosa-nfasis1"/>
              <w:spacing w:after="0" w:line="240" w:lineRule="auto"/>
              <w:jc w:val="both"/>
              <w:rPr>
                <w:rFonts w:ascii="Arial Narrow" w:hAnsi="Arial Narrow" w:cs="Arial"/>
                <w:iCs/>
                <w:sz w:val="24"/>
                <w:szCs w:val="24"/>
                <w:lang w:val="en-US"/>
              </w:rPr>
            </w:pPr>
          </w:p>
          <w:p w14:paraId="3A6B04A8" w14:textId="77777777" w:rsidR="00591044" w:rsidRDefault="00591044" w:rsidP="00591044">
            <w:pPr>
              <w:pStyle w:val="Listavistosa-nfasis1"/>
              <w:spacing w:after="0" w:line="240" w:lineRule="auto"/>
              <w:ind w:left="0"/>
              <w:jc w:val="both"/>
              <w:rPr>
                <w:rFonts w:ascii="Arial Narrow" w:hAnsi="Arial Narrow" w:cs="Arial"/>
                <w:iCs/>
                <w:sz w:val="24"/>
                <w:szCs w:val="24"/>
              </w:rPr>
            </w:pPr>
            <w:r w:rsidRPr="00591044">
              <w:rPr>
                <w:rFonts w:ascii="Arial Narrow" w:hAnsi="Arial Narrow" w:cs="Arial"/>
                <w:iCs/>
                <w:sz w:val="24"/>
                <w:szCs w:val="24"/>
              </w:rPr>
              <w:t>Se estima que con la entrada en vigor de la presente reglamentación se generaran unas nuevas cargas administrativas con un efecto económico, en consecuencia, se deberá contemplar en el presupuesto del Ministerio de Ambiente y De</w:t>
            </w:r>
            <w:r>
              <w:rPr>
                <w:rFonts w:ascii="Arial Narrow" w:hAnsi="Arial Narrow" w:cs="Arial"/>
                <w:iCs/>
                <w:sz w:val="24"/>
                <w:szCs w:val="24"/>
              </w:rPr>
              <w:t>s</w:t>
            </w:r>
            <w:r w:rsidRPr="00591044">
              <w:rPr>
                <w:rFonts w:ascii="Arial Narrow" w:hAnsi="Arial Narrow" w:cs="Arial"/>
                <w:iCs/>
                <w:sz w:val="24"/>
                <w:szCs w:val="24"/>
              </w:rPr>
              <w:t>arrollo Sostenible recursos para:</w:t>
            </w:r>
          </w:p>
          <w:p w14:paraId="369E6F7B" w14:textId="77777777" w:rsidR="00591044" w:rsidRPr="00591044" w:rsidRDefault="00591044" w:rsidP="00591044">
            <w:pPr>
              <w:pStyle w:val="Listavistosa-nfasis1"/>
              <w:spacing w:after="0" w:line="240" w:lineRule="auto"/>
              <w:ind w:left="360"/>
              <w:jc w:val="both"/>
              <w:rPr>
                <w:rFonts w:ascii="Arial Narrow" w:hAnsi="Arial Narrow" w:cs="Arial"/>
                <w:iCs/>
                <w:sz w:val="24"/>
                <w:szCs w:val="24"/>
              </w:rPr>
            </w:pPr>
          </w:p>
          <w:p w14:paraId="7727A257" w14:textId="77777777" w:rsidR="00591044" w:rsidRPr="00591044" w:rsidRDefault="00591044" w:rsidP="00591044">
            <w:pPr>
              <w:pStyle w:val="Listavistosa-nfasis1"/>
              <w:spacing w:after="0" w:line="240" w:lineRule="auto"/>
              <w:ind w:left="360"/>
              <w:jc w:val="both"/>
              <w:rPr>
                <w:rFonts w:ascii="Arial Narrow" w:hAnsi="Arial Narrow" w:cs="Arial"/>
                <w:iCs/>
                <w:sz w:val="24"/>
                <w:szCs w:val="24"/>
              </w:rPr>
            </w:pPr>
            <w:r w:rsidRPr="00591044">
              <w:rPr>
                <w:rFonts w:ascii="Arial Narrow" w:hAnsi="Arial Narrow" w:cs="Arial"/>
                <w:iCs/>
                <w:sz w:val="24"/>
                <w:szCs w:val="24"/>
              </w:rPr>
              <w:t xml:space="preserve">a.   Recursos para el ordenamiento ambiental participativo de la </w:t>
            </w:r>
            <w:r>
              <w:rPr>
                <w:rFonts w:ascii="Arial Narrow" w:hAnsi="Arial Narrow" w:cs="Arial"/>
                <w:iCs/>
                <w:sz w:val="24"/>
                <w:szCs w:val="24"/>
              </w:rPr>
              <w:t>R</w:t>
            </w:r>
            <w:r w:rsidRPr="00591044">
              <w:rPr>
                <w:rFonts w:ascii="Arial Narrow" w:hAnsi="Arial Narrow" w:cs="Arial"/>
                <w:iCs/>
                <w:sz w:val="24"/>
                <w:szCs w:val="24"/>
              </w:rPr>
              <w:t xml:space="preserve">eserva </w:t>
            </w:r>
            <w:r>
              <w:rPr>
                <w:rFonts w:ascii="Arial Narrow" w:hAnsi="Arial Narrow" w:cs="Arial"/>
                <w:iCs/>
                <w:sz w:val="24"/>
                <w:szCs w:val="24"/>
              </w:rPr>
              <w:t>F</w:t>
            </w:r>
            <w:r w:rsidRPr="00591044">
              <w:rPr>
                <w:rFonts w:ascii="Arial Narrow" w:hAnsi="Arial Narrow" w:cs="Arial"/>
                <w:iCs/>
                <w:sz w:val="24"/>
                <w:szCs w:val="24"/>
              </w:rPr>
              <w:t>orestal del Cocuy.</w:t>
            </w:r>
          </w:p>
          <w:p w14:paraId="468BC995" w14:textId="77777777" w:rsidR="00843EFF" w:rsidRPr="007649A7" w:rsidRDefault="00591044" w:rsidP="00591044">
            <w:pPr>
              <w:pStyle w:val="Listavistosa-nfasis1"/>
              <w:spacing w:after="0" w:line="240" w:lineRule="auto"/>
              <w:ind w:left="360"/>
              <w:jc w:val="both"/>
              <w:rPr>
                <w:rFonts w:ascii="Arial Narrow" w:hAnsi="Arial Narrow" w:cs="Arial"/>
                <w:iCs/>
                <w:sz w:val="24"/>
                <w:szCs w:val="24"/>
              </w:rPr>
            </w:pPr>
            <w:r w:rsidRPr="00591044">
              <w:rPr>
                <w:rFonts w:ascii="Arial Narrow" w:hAnsi="Arial Narrow" w:cs="Arial"/>
                <w:iCs/>
                <w:sz w:val="24"/>
                <w:szCs w:val="24"/>
              </w:rPr>
              <w:t xml:space="preserve">b.   Recursos la implementación de las acciones determinadas en el ordenamiento ambiental participativo de la </w:t>
            </w:r>
            <w:r>
              <w:rPr>
                <w:rFonts w:ascii="Arial Narrow" w:hAnsi="Arial Narrow" w:cs="Arial"/>
                <w:iCs/>
                <w:sz w:val="24"/>
                <w:szCs w:val="24"/>
              </w:rPr>
              <w:t>R</w:t>
            </w:r>
            <w:r w:rsidRPr="00591044">
              <w:rPr>
                <w:rFonts w:ascii="Arial Narrow" w:hAnsi="Arial Narrow" w:cs="Arial"/>
                <w:iCs/>
                <w:sz w:val="24"/>
                <w:szCs w:val="24"/>
              </w:rPr>
              <w:t xml:space="preserve">eserva </w:t>
            </w:r>
            <w:r>
              <w:rPr>
                <w:rFonts w:ascii="Arial Narrow" w:hAnsi="Arial Narrow" w:cs="Arial"/>
                <w:iCs/>
                <w:sz w:val="24"/>
                <w:szCs w:val="24"/>
              </w:rPr>
              <w:t>F</w:t>
            </w:r>
            <w:r w:rsidRPr="00591044">
              <w:rPr>
                <w:rFonts w:ascii="Arial Narrow" w:hAnsi="Arial Narrow" w:cs="Arial"/>
                <w:iCs/>
                <w:sz w:val="24"/>
                <w:szCs w:val="24"/>
              </w:rPr>
              <w:t>orestal del Cocuy.</w:t>
            </w:r>
          </w:p>
        </w:tc>
      </w:tr>
      <w:tr w:rsidR="00DF60FD" w:rsidRPr="00431BB6" w14:paraId="0927044F" w14:textId="77777777" w:rsidTr="006D4754">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F09578A" w14:textId="77777777" w:rsidR="00DF60FD" w:rsidRPr="00431BB6" w:rsidRDefault="00795C6B" w:rsidP="00FC02F4">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w:t>
            </w:r>
            <w:r w:rsidR="00DF60FD" w:rsidRPr="00431BB6">
              <w:rPr>
                <w:rFonts w:ascii="Arial Narrow" w:hAnsi="Arial Narrow" w:cs="Arial"/>
                <w:b/>
                <w:color w:val="000000"/>
                <w:sz w:val="22"/>
                <w:szCs w:val="22"/>
              </w:rPr>
              <w:t xml:space="preserve">DISPONIBILIDAD PRESUPUESTAL </w:t>
            </w:r>
            <w:r w:rsidR="00D05B67" w:rsidRPr="00431BB6">
              <w:rPr>
                <w:rFonts w:ascii="Arial Narrow" w:hAnsi="Arial Narrow" w:cs="Arial"/>
                <w:color w:val="000000"/>
                <w:sz w:val="22"/>
                <w:szCs w:val="22"/>
              </w:rPr>
              <w:t>(Si se requiere)</w:t>
            </w:r>
          </w:p>
          <w:p w14:paraId="64702990" w14:textId="77777777" w:rsidR="007649A7" w:rsidRDefault="007649A7" w:rsidP="00591044">
            <w:pPr>
              <w:pStyle w:val="Listavistosa-nfasis1"/>
              <w:spacing w:after="0" w:line="240" w:lineRule="auto"/>
              <w:ind w:left="0"/>
              <w:jc w:val="both"/>
              <w:rPr>
                <w:rFonts w:ascii="Arial Narrow" w:hAnsi="Arial Narrow" w:cs="Arial"/>
                <w:i/>
                <w:color w:val="808080"/>
                <w:sz w:val="18"/>
              </w:rPr>
            </w:pPr>
          </w:p>
          <w:p w14:paraId="3DF770C0" w14:textId="77777777" w:rsidR="007649A7" w:rsidRDefault="007649A7" w:rsidP="00591044">
            <w:pPr>
              <w:pStyle w:val="Listavistosa-nfasis1"/>
              <w:spacing w:after="0" w:line="240" w:lineRule="auto"/>
              <w:ind w:left="0"/>
              <w:jc w:val="both"/>
              <w:rPr>
                <w:rFonts w:ascii="Arial Narrow" w:hAnsi="Arial Narrow" w:cs="Arial"/>
                <w:iCs/>
                <w:color w:val="000000"/>
                <w:sz w:val="24"/>
                <w:szCs w:val="24"/>
              </w:rPr>
            </w:pPr>
            <w:r w:rsidRPr="00FC02F4">
              <w:rPr>
                <w:rFonts w:ascii="Arial Narrow" w:hAnsi="Arial Narrow" w:cs="Arial"/>
                <w:iCs/>
                <w:color w:val="000000"/>
                <w:sz w:val="24"/>
                <w:szCs w:val="24"/>
              </w:rPr>
              <w:t xml:space="preserve">Teniendo en cuenta las obligaciones impuestas a las autoridades ambientales principalmente definidas por la Ley 99 de 1993 y reglamentadas en el Decreto 1076 de 2015, será responsabilidad </w:t>
            </w:r>
            <w:r w:rsidR="00831FF3">
              <w:rPr>
                <w:rFonts w:ascii="Arial Narrow" w:hAnsi="Arial Narrow" w:cs="Arial"/>
                <w:iCs/>
                <w:color w:val="000000"/>
                <w:sz w:val="24"/>
                <w:szCs w:val="24"/>
              </w:rPr>
              <w:t xml:space="preserve">del Ministerio de Ambiente y Desarrollo Sostenible con el acompañamiento de las Autoridades Ambientales </w:t>
            </w:r>
            <w:r w:rsidRPr="00FC02F4">
              <w:rPr>
                <w:rFonts w:ascii="Arial Narrow" w:hAnsi="Arial Narrow" w:cs="Arial"/>
                <w:iCs/>
                <w:color w:val="000000"/>
                <w:sz w:val="24"/>
                <w:szCs w:val="24"/>
              </w:rPr>
              <w:t xml:space="preserve">realizar el ordenamiento ambiental participativo de la Reserva Forestal El Cocuy. </w:t>
            </w:r>
          </w:p>
          <w:p w14:paraId="58AD3DC1" w14:textId="77777777" w:rsidR="00591044" w:rsidRPr="00FC02F4" w:rsidRDefault="00591044" w:rsidP="00591044">
            <w:pPr>
              <w:pStyle w:val="Listavistosa-nfasis1"/>
              <w:spacing w:after="0" w:line="240" w:lineRule="auto"/>
              <w:ind w:left="0"/>
              <w:jc w:val="both"/>
              <w:rPr>
                <w:rFonts w:ascii="Arial Narrow" w:hAnsi="Arial Narrow" w:cs="Arial"/>
                <w:iCs/>
                <w:color w:val="000000"/>
                <w:sz w:val="24"/>
                <w:szCs w:val="24"/>
              </w:rPr>
            </w:pPr>
          </w:p>
        </w:tc>
      </w:tr>
      <w:tr w:rsidR="00DF60FD" w:rsidRPr="00431BB6" w14:paraId="01183887" w14:textId="77777777" w:rsidTr="006D4754">
        <w:trPr>
          <w:trHeight w:val="687"/>
        </w:trPr>
        <w:tc>
          <w:tcPr>
            <w:tcW w:w="10774" w:type="dxa"/>
            <w:gridSpan w:val="3"/>
            <w:tcBorders>
              <w:top w:val="single" w:sz="4" w:space="0" w:color="auto"/>
              <w:bottom w:val="single" w:sz="4" w:space="0" w:color="auto"/>
            </w:tcBorders>
            <w:shd w:val="clear" w:color="auto" w:fill="FFFFFF"/>
            <w:vAlign w:val="center"/>
          </w:tcPr>
          <w:p w14:paraId="38DD1375" w14:textId="77777777" w:rsidR="00DF60FD" w:rsidRPr="00431BB6" w:rsidRDefault="00DF60FD" w:rsidP="00FC02F4">
            <w:pPr>
              <w:numPr>
                <w:ilvl w:val="0"/>
                <w:numId w:val="1"/>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r w:rsidR="00D05B67" w:rsidRPr="00431BB6">
              <w:rPr>
                <w:rFonts w:ascii="Arial Narrow" w:hAnsi="Arial Narrow" w:cs="Arial"/>
                <w:color w:val="000000"/>
                <w:sz w:val="22"/>
                <w:szCs w:val="22"/>
              </w:rPr>
              <w:t>(Si se requiere)</w:t>
            </w:r>
          </w:p>
          <w:p w14:paraId="1440314B" w14:textId="77777777" w:rsidR="007E25AE" w:rsidRDefault="007E25AE" w:rsidP="007E25AE">
            <w:pPr>
              <w:jc w:val="both"/>
              <w:rPr>
                <w:rFonts w:ascii="Arial Narrow" w:hAnsi="Arial Narrow" w:cs="Arial"/>
                <w:i/>
                <w:color w:val="808080"/>
                <w:sz w:val="18"/>
                <w:szCs w:val="22"/>
              </w:rPr>
            </w:pPr>
          </w:p>
          <w:p w14:paraId="7DAFD027" w14:textId="77777777" w:rsidR="00C60DC3" w:rsidRPr="00C60DC3" w:rsidRDefault="00C60DC3" w:rsidP="007E25AE">
            <w:pPr>
              <w:jc w:val="both"/>
              <w:rPr>
                <w:rFonts w:ascii="Arial Narrow" w:hAnsi="Arial Narrow" w:cs="Arial"/>
                <w:iCs/>
                <w:color w:val="000000"/>
                <w:sz w:val="24"/>
                <w:szCs w:val="24"/>
              </w:rPr>
            </w:pPr>
            <w:r w:rsidRPr="00FC02F4">
              <w:rPr>
                <w:rFonts w:ascii="Arial Narrow" w:hAnsi="Arial Narrow" w:cs="Arial"/>
                <w:iCs/>
                <w:color w:val="000000"/>
                <w:sz w:val="24"/>
                <w:szCs w:val="24"/>
              </w:rPr>
              <w:t xml:space="preserve">La expedición del acto administrativo que establece los lineamientos para el ordenamiento ambiental participativo de la </w:t>
            </w:r>
            <w:r>
              <w:rPr>
                <w:rFonts w:ascii="Arial Narrow" w:hAnsi="Arial Narrow" w:cs="Arial"/>
                <w:iCs/>
                <w:color w:val="000000"/>
                <w:sz w:val="24"/>
                <w:szCs w:val="24"/>
              </w:rPr>
              <w:t>R</w:t>
            </w:r>
            <w:r w:rsidRPr="00FC02F4">
              <w:rPr>
                <w:rFonts w:ascii="Arial Narrow" w:hAnsi="Arial Narrow" w:cs="Arial"/>
                <w:iCs/>
                <w:color w:val="000000"/>
                <w:sz w:val="24"/>
                <w:szCs w:val="24"/>
              </w:rPr>
              <w:t xml:space="preserve">eserva </w:t>
            </w:r>
            <w:r>
              <w:rPr>
                <w:rFonts w:ascii="Arial Narrow" w:hAnsi="Arial Narrow" w:cs="Arial"/>
                <w:iCs/>
                <w:color w:val="000000"/>
                <w:sz w:val="24"/>
                <w:szCs w:val="24"/>
              </w:rPr>
              <w:t>F</w:t>
            </w:r>
            <w:r w:rsidRPr="00FC02F4">
              <w:rPr>
                <w:rFonts w:ascii="Arial Narrow" w:hAnsi="Arial Narrow" w:cs="Arial"/>
                <w:iCs/>
                <w:color w:val="000000"/>
                <w:sz w:val="24"/>
                <w:szCs w:val="24"/>
              </w:rPr>
              <w:t xml:space="preserve">orestal del Cocuy tiene un impacto positivo y estratégico sobre el ambiente, especialmente aquellos que se traslapan con la </w:t>
            </w:r>
            <w:r>
              <w:rPr>
                <w:rFonts w:ascii="Arial Narrow" w:hAnsi="Arial Narrow" w:cs="Arial"/>
                <w:iCs/>
                <w:color w:val="000000"/>
                <w:sz w:val="24"/>
                <w:szCs w:val="24"/>
              </w:rPr>
              <w:t>R</w:t>
            </w:r>
            <w:r w:rsidRPr="00FC02F4">
              <w:rPr>
                <w:rFonts w:ascii="Arial Narrow" w:hAnsi="Arial Narrow" w:cs="Arial"/>
                <w:iCs/>
                <w:color w:val="000000"/>
                <w:sz w:val="24"/>
                <w:szCs w:val="24"/>
              </w:rPr>
              <w:t xml:space="preserve">eserva </w:t>
            </w:r>
            <w:r>
              <w:rPr>
                <w:rFonts w:ascii="Arial Narrow" w:hAnsi="Arial Narrow" w:cs="Arial"/>
                <w:iCs/>
                <w:color w:val="000000"/>
                <w:sz w:val="24"/>
                <w:szCs w:val="24"/>
              </w:rPr>
              <w:t>F</w:t>
            </w:r>
            <w:r w:rsidRPr="00FC02F4">
              <w:rPr>
                <w:rFonts w:ascii="Arial Narrow" w:hAnsi="Arial Narrow" w:cs="Arial"/>
                <w:iCs/>
                <w:color w:val="000000"/>
                <w:sz w:val="24"/>
                <w:szCs w:val="24"/>
              </w:rPr>
              <w:t xml:space="preserve">orestal </w:t>
            </w:r>
            <w:r>
              <w:rPr>
                <w:rFonts w:ascii="Arial Narrow" w:hAnsi="Arial Narrow" w:cs="Arial"/>
                <w:iCs/>
                <w:color w:val="000000"/>
                <w:sz w:val="24"/>
                <w:szCs w:val="24"/>
              </w:rPr>
              <w:t>de</w:t>
            </w:r>
            <w:r w:rsidRPr="00FC02F4">
              <w:rPr>
                <w:rFonts w:ascii="Arial Narrow" w:hAnsi="Arial Narrow" w:cs="Arial"/>
                <w:iCs/>
                <w:color w:val="000000"/>
                <w:sz w:val="24"/>
                <w:szCs w:val="24"/>
              </w:rPr>
              <w:t xml:space="preserve">l Cocuy. </w:t>
            </w:r>
          </w:p>
          <w:p w14:paraId="5CD15410" w14:textId="77777777" w:rsidR="00C60DC3" w:rsidRDefault="00C60DC3" w:rsidP="007E25AE">
            <w:pPr>
              <w:jc w:val="both"/>
              <w:rPr>
                <w:rFonts w:ascii="Arial Narrow" w:hAnsi="Arial Narrow" w:cs="Arial"/>
                <w:i/>
                <w:color w:val="808080"/>
                <w:sz w:val="18"/>
                <w:szCs w:val="22"/>
              </w:rPr>
            </w:pPr>
          </w:p>
          <w:p w14:paraId="6592D93B" w14:textId="77777777" w:rsidR="00C60DC3" w:rsidRPr="00FC02F4" w:rsidRDefault="00C60DC3" w:rsidP="00C60DC3">
            <w:pPr>
              <w:jc w:val="both"/>
              <w:rPr>
                <w:rFonts w:ascii="Arial Narrow" w:hAnsi="Arial Narrow" w:cs="Arial"/>
                <w:iCs/>
                <w:color w:val="000000"/>
                <w:sz w:val="24"/>
                <w:szCs w:val="24"/>
              </w:rPr>
            </w:pPr>
            <w:r w:rsidRPr="00FC02F4">
              <w:rPr>
                <w:rFonts w:ascii="Arial Narrow" w:hAnsi="Arial Narrow" w:cs="Arial"/>
                <w:iCs/>
                <w:color w:val="000000"/>
                <w:sz w:val="24"/>
                <w:szCs w:val="24"/>
              </w:rPr>
              <w:t>Desde el punto de vista ambiental, el ordenamiento propuesto:</w:t>
            </w:r>
          </w:p>
          <w:p w14:paraId="4DA48A18" w14:textId="77777777" w:rsidR="00C60DC3" w:rsidRPr="00FC02F4" w:rsidRDefault="00C60DC3" w:rsidP="00C60DC3">
            <w:pPr>
              <w:jc w:val="both"/>
              <w:rPr>
                <w:rFonts w:ascii="Arial Narrow" w:hAnsi="Arial Narrow" w:cs="Arial"/>
                <w:iCs/>
                <w:color w:val="000000"/>
                <w:sz w:val="24"/>
                <w:szCs w:val="24"/>
              </w:rPr>
            </w:pPr>
          </w:p>
          <w:p w14:paraId="3C529682" w14:textId="77777777" w:rsidR="008B173D" w:rsidRPr="008B173D" w:rsidRDefault="008B173D" w:rsidP="008B173D">
            <w:pPr>
              <w:numPr>
                <w:ilvl w:val="0"/>
                <w:numId w:val="5"/>
              </w:numPr>
              <w:jc w:val="both"/>
              <w:rPr>
                <w:rFonts w:ascii="Arial Narrow" w:hAnsi="Arial Narrow" w:cs="Arial"/>
                <w:iCs/>
                <w:color w:val="000000"/>
                <w:sz w:val="24"/>
                <w:szCs w:val="24"/>
              </w:rPr>
            </w:pPr>
            <w:r w:rsidRPr="008B173D">
              <w:rPr>
                <w:rFonts w:ascii="Arial Narrow" w:hAnsi="Arial Narrow" w:cs="Arial"/>
                <w:iCs/>
                <w:color w:val="000000"/>
                <w:sz w:val="24"/>
                <w:szCs w:val="24"/>
              </w:rPr>
              <w:t>Clarifica el modelo de ocupación de la Reserva Forestal y las actividades que se reconocen</w:t>
            </w:r>
          </w:p>
          <w:p w14:paraId="4764C042" w14:textId="77777777" w:rsidR="00C60DC3" w:rsidRPr="008B173D" w:rsidRDefault="00C60DC3" w:rsidP="00C60DC3">
            <w:pPr>
              <w:numPr>
                <w:ilvl w:val="0"/>
                <w:numId w:val="5"/>
              </w:numPr>
              <w:jc w:val="both"/>
              <w:rPr>
                <w:rFonts w:ascii="Arial Narrow" w:hAnsi="Arial Narrow" w:cs="Arial"/>
                <w:iCs/>
                <w:color w:val="000000"/>
                <w:sz w:val="24"/>
                <w:szCs w:val="24"/>
              </w:rPr>
            </w:pPr>
            <w:r w:rsidRPr="008B173D">
              <w:rPr>
                <w:rFonts w:ascii="Arial Narrow" w:hAnsi="Arial Narrow" w:cs="Arial"/>
                <w:iCs/>
                <w:color w:val="000000"/>
                <w:sz w:val="24"/>
                <w:szCs w:val="24"/>
              </w:rPr>
              <w:t>Evita la remoción de coberturas vegetales sensibles, al establecer zonas de manejo ambiental con criterios técnicos que priorizan la restauración, la conservación y el uso sostenible.</w:t>
            </w:r>
          </w:p>
          <w:p w14:paraId="7F30854E" w14:textId="77777777" w:rsidR="00C60DC3" w:rsidRPr="00FC02F4" w:rsidRDefault="00C60DC3" w:rsidP="00C60DC3">
            <w:pPr>
              <w:numPr>
                <w:ilvl w:val="0"/>
                <w:numId w:val="5"/>
              </w:numPr>
              <w:jc w:val="both"/>
              <w:rPr>
                <w:rFonts w:ascii="Arial Narrow" w:hAnsi="Arial Narrow" w:cs="Arial"/>
                <w:iCs/>
                <w:color w:val="000000"/>
                <w:sz w:val="24"/>
                <w:szCs w:val="24"/>
              </w:rPr>
            </w:pPr>
            <w:r w:rsidRPr="00FC02F4">
              <w:rPr>
                <w:rFonts w:ascii="Arial Narrow" w:hAnsi="Arial Narrow" w:cs="Arial"/>
                <w:iCs/>
                <w:color w:val="000000"/>
                <w:sz w:val="24"/>
                <w:szCs w:val="24"/>
              </w:rPr>
              <w:t>Protege los servicios ecosistémicos fundamentales para las comunidades locales y para poblaciones aguas abajo, como el abastecimiento de agua, la regulación climática y la prevención de erosión.</w:t>
            </w:r>
          </w:p>
          <w:p w14:paraId="0376FFAB" w14:textId="77777777" w:rsidR="00C60DC3" w:rsidRPr="00FC02F4" w:rsidRDefault="00C60DC3" w:rsidP="00C60DC3">
            <w:pPr>
              <w:numPr>
                <w:ilvl w:val="0"/>
                <w:numId w:val="5"/>
              </w:numPr>
              <w:jc w:val="both"/>
              <w:rPr>
                <w:rFonts w:ascii="Arial Narrow" w:hAnsi="Arial Narrow" w:cs="Arial"/>
                <w:iCs/>
                <w:color w:val="000000"/>
                <w:sz w:val="24"/>
                <w:szCs w:val="24"/>
              </w:rPr>
            </w:pPr>
            <w:r w:rsidRPr="00FC02F4">
              <w:rPr>
                <w:rFonts w:ascii="Arial Narrow" w:hAnsi="Arial Narrow" w:cs="Arial"/>
                <w:iCs/>
                <w:color w:val="000000"/>
                <w:sz w:val="24"/>
                <w:szCs w:val="24"/>
              </w:rPr>
              <w:t>Promueve la restauración ecológica en áreas degradadas, mediante acciones de recuperación y rehabilitación que contribuyen a la resiliencia del territorio.</w:t>
            </w:r>
          </w:p>
          <w:p w14:paraId="073B0031" w14:textId="77777777" w:rsidR="00C60DC3" w:rsidRPr="00E41ED8" w:rsidRDefault="00C60DC3" w:rsidP="007E25AE">
            <w:pPr>
              <w:numPr>
                <w:ilvl w:val="0"/>
                <w:numId w:val="5"/>
              </w:numPr>
              <w:jc w:val="both"/>
              <w:rPr>
                <w:rFonts w:ascii="Arial Narrow" w:hAnsi="Arial Narrow" w:cs="Arial"/>
                <w:iCs/>
                <w:color w:val="000000"/>
                <w:sz w:val="24"/>
                <w:szCs w:val="24"/>
              </w:rPr>
            </w:pPr>
            <w:r w:rsidRPr="00FC02F4">
              <w:rPr>
                <w:rFonts w:ascii="Arial Narrow" w:hAnsi="Arial Narrow" w:cs="Arial"/>
                <w:iCs/>
                <w:color w:val="000000"/>
                <w:sz w:val="24"/>
                <w:szCs w:val="24"/>
              </w:rPr>
              <w:t>Reconoce y fortalece la agricultura campesina, familiar y comunitaria, como una práctica compatible con la conservación, siempre que se realice bajo sistemas agroecológicos, silvopastoriles o agroforestales que integren el componente forestal.</w:t>
            </w:r>
          </w:p>
          <w:p w14:paraId="7D830CB2" w14:textId="77777777" w:rsidR="00C60DC3" w:rsidRDefault="00C60DC3" w:rsidP="007E25AE">
            <w:pPr>
              <w:jc w:val="both"/>
              <w:rPr>
                <w:rFonts w:ascii="Arial Narrow" w:hAnsi="Arial Narrow" w:cs="Arial"/>
                <w:i/>
                <w:color w:val="808080"/>
                <w:sz w:val="18"/>
                <w:szCs w:val="22"/>
              </w:rPr>
            </w:pPr>
          </w:p>
          <w:p w14:paraId="278B1202" w14:textId="77777777" w:rsidR="00977E76" w:rsidRPr="00977E76" w:rsidRDefault="00977E76" w:rsidP="00977E76">
            <w:p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En cuanto al patrimonio cultural, el acto administrativo:</w:t>
            </w:r>
          </w:p>
          <w:p w14:paraId="1D3EAE9F" w14:textId="77777777" w:rsidR="00977E76" w:rsidRPr="00977E76" w:rsidRDefault="00977E76" w:rsidP="00977E76">
            <w:p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 </w:t>
            </w:r>
          </w:p>
          <w:p w14:paraId="08BDBFB7" w14:textId="77777777" w:rsidR="00977E76" w:rsidRPr="00977E76" w:rsidRDefault="00977E76" w:rsidP="00977E76">
            <w:pPr>
              <w:numPr>
                <w:ilvl w:val="0"/>
                <w:numId w:val="12"/>
              </w:num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Reconoce el arraigo territorial de las comunidades campesinas tradicionales, que han habitado históricamente la reserva forestal, y cuyas prácticas culturales están estrechamente ligadas al uso sostenible de la tierra.</w:t>
            </w:r>
          </w:p>
          <w:p w14:paraId="72707A90" w14:textId="77777777" w:rsidR="00977E76" w:rsidRPr="00977E76" w:rsidRDefault="00977E76" w:rsidP="00977E76">
            <w:pPr>
              <w:numPr>
                <w:ilvl w:val="0"/>
                <w:numId w:val="12"/>
              </w:num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Contribuye a la protección de paisajes culturales singulares, que forman parte del patrimonio inmaterial de la Nación, al evitar la transformación abrupta del territorio y al garantizar la permanencia de formas de vida tradicionales.</w:t>
            </w:r>
          </w:p>
          <w:p w14:paraId="601AD129" w14:textId="77777777" w:rsidR="00977E76" w:rsidRPr="00977E76" w:rsidRDefault="00977E76" w:rsidP="00977E76">
            <w:pPr>
              <w:numPr>
                <w:ilvl w:val="0"/>
                <w:numId w:val="12"/>
              </w:num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Fortalece la gobernanza ambiental participativa, en cumplimiento del Acuerdo de Escazú, al incorporar mecanismos de diálogo y concertación con las comunidades en el proceso de ordenamiento.</w:t>
            </w:r>
          </w:p>
          <w:p w14:paraId="7FD6ECA1" w14:textId="77777777" w:rsidR="00977E76" w:rsidRPr="00977E76" w:rsidRDefault="00977E76" w:rsidP="00977E76">
            <w:p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 </w:t>
            </w:r>
          </w:p>
          <w:p w14:paraId="7340DB6A" w14:textId="77777777" w:rsidR="00977E76" w:rsidRPr="00977E76" w:rsidRDefault="00977E76" w:rsidP="00977E76">
            <w:pPr>
              <w:jc w:val="both"/>
              <w:rPr>
                <w:rFonts w:ascii="Arial Narrow" w:hAnsi="Arial Narrow" w:cs="Arial"/>
                <w:iCs/>
                <w:color w:val="000000"/>
                <w:sz w:val="24"/>
                <w:szCs w:val="24"/>
                <w:lang w:val="es-CO"/>
              </w:rPr>
            </w:pPr>
            <w:r w:rsidRPr="00977E76">
              <w:rPr>
                <w:rFonts w:ascii="Arial Narrow" w:hAnsi="Arial Narrow" w:cs="Arial"/>
                <w:iCs/>
                <w:color w:val="000000"/>
                <w:sz w:val="24"/>
                <w:szCs w:val="24"/>
                <w:lang w:val="es-CO"/>
              </w:rPr>
              <w:t>En conclusión, el impacto del acto administrativo es favorable tanto para la conservación del medio ambiente como para la protección del patrimonio cultural de la Nación, al establecer un marco de ordenamiento que equilibra la sostenibilidad ecológica con la justicia territorial y social.</w:t>
            </w:r>
          </w:p>
          <w:p w14:paraId="1A2E6653" w14:textId="77777777" w:rsidR="001A1E25" w:rsidRPr="001A1E25" w:rsidRDefault="001A1E25" w:rsidP="00E41ED8">
            <w:pPr>
              <w:jc w:val="both"/>
              <w:rPr>
                <w:rFonts w:ascii="Arial Narrow" w:hAnsi="Arial Narrow" w:cs="Arial"/>
                <w:iCs/>
                <w:color w:val="808080"/>
                <w:sz w:val="18"/>
              </w:rPr>
            </w:pPr>
          </w:p>
        </w:tc>
      </w:tr>
      <w:tr w:rsidR="00DF60FD" w:rsidRPr="00431BB6" w14:paraId="5546EBD7" w14:textId="77777777" w:rsidTr="006D4754">
        <w:trPr>
          <w:trHeight w:val="317"/>
        </w:trPr>
        <w:tc>
          <w:tcPr>
            <w:tcW w:w="10774" w:type="dxa"/>
            <w:gridSpan w:val="3"/>
            <w:tcBorders>
              <w:top w:val="single" w:sz="4" w:space="0" w:color="auto"/>
              <w:bottom w:val="single" w:sz="4" w:space="0" w:color="auto"/>
            </w:tcBorders>
            <w:shd w:val="clear" w:color="auto" w:fill="FFFFFF"/>
            <w:vAlign w:val="center"/>
          </w:tcPr>
          <w:p w14:paraId="193D3344" w14:textId="77777777" w:rsidR="00015160" w:rsidRPr="00E41ED8" w:rsidRDefault="00D05B67" w:rsidP="00FC02F4">
            <w:pPr>
              <w:numPr>
                <w:ilvl w:val="0"/>
                <w:numId w:val="1"/>
              </w:numPr>
              <w:jc w:val="both"/>
              <w:rPr>
                <w:rFonts w:ascii="Arial Narrow" w:hAnsi="Arial Narrow" w:cs="Arial"/>
                <w:b/>
                <w:sz w:val="22"/>
                <w:szCs w:val="22"/>
              </w:rPr>
            </w:pPr>
            <w:r w:rsidRPr="00E41ED8">
              <w:rPr>
                <w:rFonts w:ascii="Arial Narrow" w:hAnsi="Arial Narrow" w:cs="Arial"/>
                <w:b/>
                <w:sz w:val="22"/>
                <w:szCs w:val="22"/>
              </w:rPr>
              <w:t>ESTUDIOS TÉCNICOS QUE SUSTENTEN EL PROYECTO NORMATIVO</w:t>
            </w:r>
          </w:p>
          <w:p w14:paraId="5BE46F3A" w14:textId="77777777" w:rsidR="00015160" w:rsidRDefault="00015160" w:rsidP="00015160">
            <w:pPr>
              <w:jc w:val="both"/>
              <w:rPr>
                <w:rFonts w:ascii="Arial Narrow" w:hAnsi="Arial Narrow" w:cs="Arial"/>
                <w:sz w:val="22"/>
                <w:szCs w:val="22"/>
              </w:rPr>
            </w:pPr>
          </w:p>
          <w:p w14:paraId="658BD9E6" w14:textId="77777777" w:rsidR="00015160" w:rsidRPr="00015160" w:rsidRDefault="00015160" w:rsidP="00015160">
            <w:pPr>
              <w:pStyle w:val="Ttulo3"/>
              <w:jc w:val="both"/>
              <w:rPr>
                <w:rFonts w:ascii="Arial Narrow" w:hAnsi="Arial Narrow"/>
                <w:b w:val="0"/>
                <w:bCs/>
                <w:sz w:val="24"/>
                <w:szCs w:val="24"/>
              </w:rPr>
            </w:pPr>
            <w:r w:rsidRPr="00015160">
              <w:rPr>
                <w:rFonts w:ascii="Arial Narrow" w:hAnsi="Arial Narrow"/>
                <w:b w:val="0"/>
                <w:bCs/>
                <w:sz w:val="24"/>
                <w:szCs w:val="24"/>
              </w:rPr>
              <w:t xml:space="preserve">El proyecto normativo se fundamenta en la aplicación de la </w:t>
            </w:r>
            <w:r w:rsidRPr="00015160">
              <w:rPr>
                <w:rStyle w:val="Textoennegrita"/>
                <w:rFonts w:ascii="Arial Narrow" w:hAnsi="Arial Narrow"/>
                <w:bCs w:val="0"/>
                <w:sz w:val="24"/>
                <w:szCs w:val="24"/>
              </w:rPr>
              <w:t>metodología del Plan de Zonificación Ambiental (PZA)</w:t>
            </w:r>
            <w:r w:rsidRPr="00015160">
              <w:rPr>
                <w:rFonts w:ascii="Arial Narrow" w:hAnsi="Arial Narrow"/>
                <w:b w:val="0"/>
                <w:bCs/>
                <w:sz w:val="24"/>
                <w:szCs w:val="24"/>
              </w:rPr>
              <w:t>, desarrollada en el marco del punto 1.1.10 del Acuerdo Final de Paz y adoptada mediante la Resolución 1608 de 2021. Esta metodología fue aplicada en 385 municipios adicionales a los priorizados por los Programas de Desarrollo con Enfoque Territorial (PDET), incluyendo el área de la Reserva Forestal del Cocuy.</w:t>
            </w:r>
          </w:p>
          <w:p w14:paraId="41333C33" w14:textId="77777777" w:rsidR="00015160" w:rsidRPr="00015160" w:rsidRDefault="00577A1E" w:rsidP="00015160">
            <w:pPr>
              <w:pStyle w:val="NormalWeb"/>
              <w:jc w:val="both"/>
              <w:rPr>
                <w:rFonts w:ascii="Arial Narrow" w:hAnsi="Arial Narrow"/>
                <w:bCs/>
              </w:rPr>
            </w:pPr>
            <w:r>
              <w:rPr>
                <w:rFonts w:ascii="Arial Narrow" w:hAnsi="Arial Narrow"/>
                <w:bCs/>
              </w:rPr>
              <w:t>L</w:t>
            </w:r>
            <w:r w:rsidR="00831FF3" w:rsidRPr="00831FF3">
              <w:rPr>
                <w:rFonts w:ascii="Arial Narrow" w:hAnsi="Arial Narrow"/>
                <w:bCs/>
              </w:rPr>
              <w:t xml:space="preserve">os lineamientos para el proceso de ordenamiento participativo ambiental de la Reserva Forestal del Cocuy, creada por la Ley 2 de 1959. </w:t>
            </w:r>
            <w:r>
              <w:rPr>
                <w:rFonts w:ascii="Arial Narrow" w:hAnsi="Arial Narrow"/>
                <w:bCs/>
              </w:rPr>
              <w:t>Busca</w:t>
            </w:r>
            <w:r w:rsidR="00831FF3" w:rsidRPr="00831FF3">
              <w:rPr>
                <w:rFonts w:ascii="Arial Narrow" w:hAnsi="Arial Narrow"/>
                <w:bCs/>
              </w:rPr>
              <w:t xml:space="preserve"> garantizar la protección de las aguas, los bosques y la vida silvestre, reconociendo al campesinado como sujeto de derechos y de especial protección y las demás comunidades que en la reserva habitan, así como su papel fundamental en la conservación y el manejo sostenible del territorio</w:t>
            </w:r>
            <w:r w:rsidR="00015160" w:rsidRPr="00015160">
              <w:rPr>
                <w:rFonts w:ascii="Arial Narrow" w:hAnsi="Arial Narrow"/>
                <w:bCs/>
              </w:rPr>
              <w:t xml:space="preserve">, integrando variables biofísicas, socioeconómicas y culturales, </w:t>
            </w:r>
            <w:r>
              <w:rPr>
                <w:rFonts w:ascii="Arial Narrow" w:hAnsi="Arial Narrow"/>
                <w:bCs/>
              </w:rPr>
              <w:t xml:space="preserve">e identificando de manera indicativa </w:t>
            </w:r>
            <w:r w:rsidR="006D4754" w:rsidRPr="00015160">
              <w:rPr>
                <w:rFonts w:ascii="Arial Narrow" w:hAnsi="Arial Narrow"/>
                <w:bCs/>
              </w:rPr>
              <w:t>cuatro zonas de manejo ambiental</w:t>
            </w:r>
            <w:r w:rsidR="006D4754">
              <w:rPr>
                <w:rFonts w:ascii="Arial Narrow" w:hAnsi="Arial Narrow"/>
                <w:bCs/>
              </w:rPr>
              <w:t xml:space="preserve"> que resultan de l</w:t>
            </w:r>
            <w:r w:rsidR="006D4754" w:rsidRPr="00015160">
              <w:rPr>
                <w:rFonts w:ascii="Arial Narrow" w:hAnsi="Arial Narrow"/>
                <w:bCs/>
              </w:rPr>
              <w:t>a zonificación ambiental realiz</w:t>
            </w:r>
            <w:r w:rsidR="006D4754">
              <w:rPr>
                <w:rFonts w:ascii="Arial Narrow" w:hAnsi="Arial Narrow"/>
                <w:bCs/>
              </w:rPr>
              <w:t>ada</w:t>
            </w:r>
            <w:r w:rsidR="006D4754" w:rsidRPr="00015160">
              <w:rPr>
                <w:rFonts w:ascii="Arial Narrow" w:hAnsi="Arial Narrow"/>
                <w:bCs/>
              </w:rPr>
              <w:t xml:space="preserve"> a escala 1:100.000</w:t>
            </w:r>
            <w:r w:rsidR="006D4754">
              <w:rPr>
                <w:rFonts w:ascii="Arial Narrow" w:hAnsi="Arial Narrow"/>
                <w:bCs/>
              </w:rPr>
              <w:t xml:space="preserve">, así: </w:t>
            </w:r>
          </w:p>
          <w:p w14:paraId="65993CBA" w14:textId="77777777" w:rsidR="00577A1E" w:rsidRPr="006D4754" w:rsidRDefault="006D4754" w:rsidP="00577A1E">
            <w:pPr>
              <w:numPr>
                <w:ilvl w:val="0"/>
                <w:numId w:val="7"/>
              </w:numPr>
              <w:spacing w:before="100" w:beforeAutospacing="1" w:after="100" w:afterAutospacing="1"/>
              <w:jc w:val="both"/>
              <w:rPr>
                <w:rFonts w:ascii="Arial Narrow" w:hAnsi="Arial Narrow"/>
                <w:sz w:val="24"/>
                <w:szCs w:val="24"/>
              </w:rPr>
            </w:pPr>
            <w:r w:rsidRPr="006D4754">
              <w:rPr>
                <w:rFonts w:ascii="Arial Narrow" w:hAnsi="Arial Narrow"/>
                <w:sz w:val="24"/>
                <w:szCs w:val="24"/>
              </w:rPr>
              <w:t>Áreas de manejo ambiental con una alta oferta de servicios ecosistémicos</w:t>
            </w:r>
          </w:p>
          <w:p w14:paraId="42BBA15C" w14:textId="77777777" w:rsidR="00577A1E" w:rsidRPr="00577A1E" w:rsidRDefault="006D4754" w:rsidP="00577A1E">
            <w:pPr>
              <w:numPr>
                <w:ilvl w:val="0"/>
                <w:numId w:val="7"/>
              </w:numPr>
              <w:spacing w:before="100" w:beforeAutospacing="1" w:after="100" w:afterAutospacing="1"/>
              <w:jc w:val="both"/>
              <w:rPr>
                <w:rFonts w:ascii="Arial Narrow" w:hAnsi="Arial Narrow"/>
                <w:bCs/>
                <w:sz w:val="24"/>
                <w:szCs w:val="24"/>
              </w:rPr>
            </w:pPr>
            <w:r w:rsidRPr="006D4754">
              <w:rPr>
                <w:rFonts w:ascii="Arial Narrow" w:hAnsi="Arial Narrow"/>
                <w:sz w:val="24"/>
                <w:szCs w:val="24"/>
              </w:rPr>
              <w:t>Áreas para el manejo ambiental sostenible y el aprovechamiento de la biodiversidad</w:t>
            </w:r>
            <w:r w:rsidR="00577A1E" w:rsidRPr="00577A1E">
              <w:rPr>
                <w:rFonts w:ascii="Arial Narrow" w:hAnsi="Arial Narrow"/>
                <w:bCs/>
                <w:sz w:val="24"/>
                <w:szCs w:val="24"/>
              </w:rPr>
              <w:t>.</w:t>
            </w:r>
          </w:p>
          <w:p w14:paraId="332A0E94" w14:textId="77777777" w:rsidR="00577A1E" w:rsidRPr="006D4754" w:rsidRDefault="006D4754" w:rsidP="00577A1E">
            <w:pPr>
              <w:numPr>
                <w:ilvl w:val="0"/>
                <w:numId w:val="7"/>
              </w:numPr>
              <w:spacing w:before="100" w:beforeAutospacing="1" w:after="100" w:afterAutospacing="1"/>
              <w:jc w:val="both"/>
              <w:rPr>
                <w:rFonts w:ascii="Arial Narrow" w:hAnsi="Arial Narrow"/>
                <w:sz w:val="24"/>
                <w:szCs w:val="24"/>
              </w:rPr>
            </w:pPr>
            <w:r w:rsidRPr="006D4754">
              <w:rPr>
                <w:rFonts w:ascii="Arial Narrow" w:hAnsi="Arial Narrow"/>
                <w:sz w:val="24"/>
                <w:szCs w:val="24"/>
              </w:rPr>
              <w:t>Áreas de manejo ambiental de restauración</w:t>
            </w:r>
          </w:p>
          <w:p w14:paraId="6F7E1A88" w14:textId="77777777" w:rsidR="00577A1E" w:rsidRPr="004048C0" w:rsidRDefault="006D4754" w:rsidP="003E0A1C">
            <w:pPr>
              <w:pStyle w:val="NormalWeb"/>
              <w:numPr>
                <w:ilvl w:val="0"/>
                <w:numId w:val="7"/>
              </w:numPr>
              <w:rPr>
                <w:rFonts w:ascii="Arial Narrow" w:hAnsi="Arial Narrow"/>
              </w:rPr>
            </w:pPr>
            <w:r w:rsidRPr="006D4754">
              <w:rPr>
                <w:rFonts w:ascii="Arial Narrow" w:hAnsi="Arial Narrow"/>
              </w:rPr>
              <w:t>Áreas para el manejo ambiental sostenible y el desarrollo</w:t>
            </w:r>
            <w:r w:rsidR="00577A1E" w:rsidRPr="00577A1E">
              <w:rPr>
                <w:rFonts w:ascii="Arial Narrow" w:hAnsi="Arial Narrow"/>
                <w:bCs/>
              </w:rPr>
              <w:t>.</w:t>
            </w:r>
          </w:p>
          <w:p w14:paraId="53CCBA48" w14:textId="77777777" w:rsidR="004048C0" w:rsidRPr="003E0A1C" w:rsidRDefault="004048C0" w:rsidP="004048C0">
            <w:pPr>
              <w:pStyle w:val="NormalWeb"/>
              <w:jc w:val="both"/>
              <w:rPr>
                <w:rFonts w:ascii="Arial Narrow" w:hAnsi="Arial Narrow"/>
              </w:rPr>
            </w:pPr>
            <w:r>
              <w:rPr>
                <w:rFonts w:ascii="Arial Narrow" w:hAnsi="Arial Narrow"/>
                <w:bCs/>
              </w:rPr>
              <w:t>A continuación se realiza una comparación de las áreas zonificadas mediante la resolución 1275 de 2014 y la zonificación ambiental de la propuesta normativa.</w:t>
            </w:r>
          </w:p>
          <w:tbl>
            <w:tblPr>
              <w:tblW w:w="5000" w:type="pct"/>
              <w:tblCellMar>
                <w:left w:w="70" w:type="dxa"/>
                <w:right w:w="70" w:type="dxa"/>
              </w:tblCellMar>
              <w:tblLook w:val="04A0" w:firstRow="1" w:lastRow="0" w:firstColumn="1" w:lastColumn="0" w:noHBand="0" w:noVBand="1"/>
            </w:tblPr>
            <w:tblGrid>
              <w:gridCol w:w="1675"/>
              <w:gridCol w:w="2364"/>
              <w:gridCol w:w="1295"/>
              <w:gridCol w:w="185"/>
              <w:gridCol w:w="1338"/>
              <w:gridCol w:w="1340"/>
              <w:gridCol w:w="1465"/>
              <w:gridCol w:w="932"/>
            </w:tblGrid>
            <w:tr w:rsidR="006D4754" w:rsidRPr="00A14452" w14:paraId="1820CA8B" w14:textId="77777777" w:rsidTr="006D4754">
              <w:trPr>
                <w:trHeight w:val="288"/>
              </w:trPr>
              <w:tc>
                <w:tcPr>
                  <w:tcW w:w="2423" w:type="pct"/>
                  <w:gridSpan w:val="3"/>
                  <w:tcBorders>
                    <w:top w:val="single" w:sz="4" w:space="0" w:color="auto"/>
                    <w:left w:val="single" w:sz="4" w:space="0" w:color="auto"/>
                    <w:bottom w:val="nil"/>
                    <w:right w:val="single" w:sz="4" w:space="0" w:color="000000"/>
                  </w:tcBorders>
                  <w:noWrap/>
                  <w:vAlign w:val="center"/>
                  <w:hideMark/>
                </w:tcPr>
                <w:p w14:paraId="70134521" w14:textId="77777777" w:rsidR="006D4754" w:rsidRPr="00A14452" w:rsidRDefault="006D4754" w:rsidP="006D4754">
                  <w:pPr>
                    <w:jc w:val="center"/>
                    <w:rPr>
                      <w:rFonts w:cs="Arial"/>
                      <w:b/>
                      <w:bCs/>
                      <w:color w:val="000000"/>
                      <w:sz w:val="16"/>
                      <w:szCs w:val="16"/>
                    </w:rPr>
                  </w:pPr>
                  <w:r w:rsidRPr="00A14452">
                    <w:rPr>
                      <w:rFonts w:cs="Arial"/>
                      <w:b/>
                      <w:bCs/>
                      <w:color w:val="000000"/>
                      <w:sz w:val="16"/>
                      <w:szCs w:val="16"/>
                    </w:rPr>
                    <w:t xml:space="preserve">Resolución 1275 de 2014 </w:t>
                  </w:r>
                </w:p>
              </w:tc>
              <w:tc>
                <w:tcPr>
                  <w:tcW w:w="87" w:type="pct"/>
                  <w:tcBorders>
                    <w:left w:val="nil"/>
                    <w:right w:val="nil"/>
                  </w:tcBorders>
                  <w:noWrap/>
                  <w:vAlign w:val="center"/>
                  <w:hideMark/>
                </w:tcPr>
                <w:p w14:paraId="2E4FEF30" w14:textId="77777777" w:rsidR="006D4754" w:rsidRPr="00A14452" w:rsidRDefault="006D4754" w:rsidP="006D4754">
                  <w:pPr>
                    <w:jc w:val="center"/>
                    <w:rPr>
                      <w:rFonts w:cs="Arial"/>
                      <w:b/>
                      <w:bCs/>
                      <w:color w:val="000000"/>
                      <w:sz w:val="16"/>
                      <w:szCs w:val="16"/>
                    </w:rPr>
                  </w:pPr>
                  <w:r w:rsidRPr="00A14452">
                    <w:rPr>
                      <w:rFonts w:cs="Arial"/>
                      <w:b/>
                      <w:bCs/>
                      <w:color w:val="000000"/>
                      <w:sz w:val="16"/>
                      <w:szCs w:val="16"/>
                    </w:rPr>
                    <w:t> </w:t>
                  </w:r>
                </w:p>
              </w:tc>
              <w:tc>
                <w:tcPr>
                  <w:tcW w:w="2490" w:type="pct"/>
                  <w:gridSpan w:val="4"/>
                  <w:tcBorders>
                    <w:top w:val="single" w:sz="4" w:space="0" w:color="auto"/>
                    <w:left w:val="single" w:sz="4" w:space="0" w:color="auto"/>
                    <w:bottom w:val="single" w:sz="4" w:space="0" w:color="auto"/>
                    <w:right w:val="single" w:sz="4" w:space="0" w:color="000000"/>
                  </w:tcBorders>
                  <w:noWrap/>
                  <w:vAlign w:val="center"/>
                  <w:hideMark/>
                </w:tcPr>
                <w:p w14:paraId="4B97C301" w14:textId="77777777" w:rsidR="006D4754" w:rsidRPr="00A14452" w:rsidRDefault="006D4754" w:rsidP="006D4754">
                  <w:pPr>
                    <w:jc w:val="center"/>
                    <w:rPr>
                      <w:rFonts w:cs="Arial"/>
                      <w:b/>
                      <w:bCs/>
                      <w:color w:val="000000"/>
                      <w:sz w:val="16"/>
                      <w:szCs w:val="16"/>
                    </w:rPr>
                  </w:pPr>
                  <w:r w:rsidRPr="00A14452">
                    <w:rPr>
                      <w:rFonts w:cs="Arial"/>
                      <w:b/>
                      <w:bCs/>
                      <w:color w:val="000000"/>
                      <w:sz w:val="16"/>
                      <w:szCs w:val="16"/>
                    </w:rPr>
                    <w:t xml:space="preserve"> Propuesta </w:t>
                  </w:r>
                  <w:r>
                    <w:rPr>
                      <w:rFonts w:cs="Arial"/>
                      <w:b/>
                      <w:bCs/>
                      <w:color w:val="000000"/>
                      <w:sz w:val="16"/>
                      <w:szCs w:val="16"/>
                    </w:rPr>
                    <w:t>N</w:t>
                  </w:r>
                  <w:r w:rsidRPr="00A14452">
                    <w:rPr>
                      <w:rFonts w:cs="Arial"/>
                      <w:b/>
                      <w:bCs/>
                      <w:color w:val="000000"/>
                      <w:sz w:val="16"/>
                      <w:szCs w:val="16"/>
                    </w:rPr>
                    <w:t xml:space="preserve">ormativa 2026 </w:t>
                  </w:r>
                </w:p>
              </w:tc>
            </w:tr>
            <w:tr w:rsidR="006D4754" w:rsidRPr="00A14452" w14:paraId="04104CBA" w14:textId="77777777" w:rsidTr="006D4754">
              <w:trPr>
                <w:trHeight w:val="1380"/>
              </w:trPr>
              <w:tc>
                <w:tcPr>
                  <w:tcW w:w="838" w:type="pct"/>
                  <w:tcBorders>
                    <w:top w:val="single" w:sz="4" w:space="0" w:color="auto"/>
                    <w:left w:val="single" w:sz="4" w:space="0" w:color="auto"/>
                    <w:bottom w:val="single" w:sz="4" w:space="0" w:color="auto"/>
                    <w:right w:val="single" w:sz="4" w:space="0" w:color="auto"/>
                  </w:tcBorders>
                  <w:noWrap/>
                  <w:vAlign w:val="center"/>
                  <w:hideMark/>
                </w:tcPr>
                <w:p w14:paraId="3D06ED6B" w14:textId="77777777" w:rsidR="006D4754" w:rsidRPr="00A14452" w:rsidRDefault="006D4754" w:rsidP="006D4754">
                  <w:pPr>
                    <w:rPr>
                      <w:rFonts w:cs="Arial"/>
                      <w:b/>
                      <w:bCs/>
                      <w:color w:val="000000"/>
                      <w:sz w:val="16"/>
                      <w:szCs w:val="16"/>
                    </w:rPr>
                  </w:pPr>
                  <w:r w:rsidRPr="00A14452">
                    <w:rPr>
                      <w:rFonts w:cs="Arial"/>
                      <w:b/>
                      <w:bCs/>
                      <w:color w:val="000000"/>
                      <w:sz w:val="16"/>
                      <w:szCs w:val="16"/>
                    </w:rPr>
                    <w:t>Categor</w:t>
                  </w:r>
                  <w:r>
                    <w:rPr>
                      <w:rFonts w:cs="Arial"/>
                      <w:b/>
                      <w:bCs/>
                      <w:color w:val="000000"/>
                      <w:sz w:val="16"/>
                      <w:szCs w:val="16"/>
                    </w:rPr>
                    <w:t>í</w:t>
                  </w:r>
                  <w:r w:rsidRPr="00A14452">
                    <w:rPr>
                      <w:rFonts w:cs="Arial"/>
                      <w:b/>
                      <w:bCs/>
                      <w:color w:val="000000"/>
                      <w:sz w:val="16"/>
                      <w:szCs w:val="16"/>
                    </w:rPr>
                    <w:t>a</w:t>
                  </w:r>
                </w:p>
              </w:tc>
              <w:tc>
                <w:tcPr>
                  <w:tcW w:w="926" w:type="pct"/>
                  <w:tcBorders>
                    <w:top w:val="single" w:sz="4" w:space="0" w:color="auto"/>
                    <w:left w:val="nil"/>
                    <w:bottom w:val="single" w:sz="4" w:space="0" w:color="auto"/>
                    <w:right w:val="single" w:sz="4" w:space="0" w:color="auto"/>
                  </w:tcBorders>
                  <w:noWrap/>
                  <w:vAlign w:val="center"/>
                  <w:hideMark/>
                </w:tcPr>
                <w:p w14:paraId="4DCF012E" w14:textId="77777777" w:rsidR="006D4754" w:rsidRPr="00A14452" w:rsidRDefault="006D4754" w:rsidP="006D4754">
                  <w:pPr>
                    <w:rPr>
                      <w:rFonts w:cs="Arial"/>
                      <w:b/>
                      <w:bCs/>
                      <w:color w:val="000000"/>
                      <w:sz w:val="16"/>
                      <w:szCs w:val="16"/>
                    </w:rPr>
                  </w:pPr>
                  <w:r w:rsidRPr="00A14452">
                    <w:rPr>
                      <w:rFonts w:cs="Arial"/>
                      <w:b/>
                      <w:bCs/>
                      <w:color w:val="000000"/>
                      <w:sz w:val="16"/>
                      <w:szCs w:val="16"/>
                    </w:rPr>
                    <w:t xml:space="preserve"> Total áreas (hect</w:t>
                  </w:r>
                  <w:r>
                    <w:rPr>
                      <w:rFonts w:cs="Arial"/>
                      <w:b/>
                      <w:bCs/>
                      <w:color w:val="000000"/>
                      <w:sz w:val="16"/>
                      <w:szCs w:val="16"/>
                    </w:rPr>
                    <w:t>á</w:t>
                  </w:r>
                  <w:r w:rsidRPr="00A14452">
                    <w:rPr>
                      <w:rFonts w:cs="Arial"/>
                      <w:b/>
                      <w:bCs/>
                      <w:color w:val="000000"/>
                      <w:sz w:val="16"/>
                      <w:szCs w:val="16"/>
                    </w:rPr>
                    <w:t xml:space="preserve">reas) </w:t>
                  </w:r>
                </w:p>
              </w:tc>
              <w:tc>
                <w:tcPr>
                  <w:tcW w:w="658" w:type="pct"/>
                  <w:tcBorders>
                    <w:top w:val="single" w:sz="4" w:space="0" w:color="auto"/>
                    <w:left w:val="nil"/>
                    <w:bottom w:val="single" w:sz="4" w:space="0" w:color="auto"/>
                    <w:right w:val="single" w:sz="4" w:space="0" w:color="auto"/>
                  </w:tcBorders>
                  <w:noWrap/>
                  <w:vAlign w:val="center"/>
                  <w:hideMark/>
                </w:tcPr>
                <w:p w14:paraId="196D1D5A" w14:textId="77777777" w:rsidR="006D4754" w:rsidRPr="00A14452" w:rsidRDefault="006D4754" w:rsidP="006D4754">
                  <w:pPr>
                    <w:rPr>
                      <w:rFonts w:cs="Arial"/>
                      <w:b/>
                      <w:bCs/>
                      <w:color w:val="000000"/>
                      <w:sz w:val="16"/>
                      <w:szCs w:val="16"/>
                    </w:rPr>
                  </w:pPr>
                  <w:r w:rsidRPr="00A14452">
                    <w:rPr>
                      <w:rFonts w:cs="Arial"/>
                      <w:b/>
                      <w:bCs/>
                      <w:color w:val="000000"/>
                      <w:sz w:val="16"/>
                      <w:szCs w:val="16"/>
                    </w:rPr>
                    <w:t xml:space="preserve"> % </w:t>
                  </w:r>
                </w:p>
              </w:tc>
              <w:tc>
                <w:tcPr>
                  <w:tcW w:w="87" w:type="pct"/>
                  <w:tcBorders>
                    <w:top w:val="nil"/>
                    <w:left w:val="nil"/>
                    <w:right w:val="single" w:sz="4" w:space="0" w:color="auto"/>
                  </w:tcBorders>
                  <w:noWrap/>
                  <w:vAlign w:val="center"/>
                  <w:hideMark/>
                </w:tcPr>
                <w:p w14:paraId="0A0BBECB" w14:textId="77777777" w:rsidR="006D4754" w:rsidRPr="00A14452" w:rsidRDefault="006D4754" w:rsidP="006D4754">
                  <w:pPr>
                    <w:jc w:val="center"/>
                    <w:rPr>
                      <w:rFonts w:cs="Arial"/>
                      <w:b/>
                      <w:bCs/>
                      <w:color w:val="000000"/>
                      <w:sz w:val="16"/>
                      <w:szCs w:val="16"/>
                    </w:rPr>
                  </w:pPr>
                  <w:r w:rsidRPr="00A14452">
                    <w:rPr>
                      <w:rFonts w:cs="Arial"/>
                      <w:b/>
                      <w:bCs/>
                      <w:color w:val="000000"/>
                      <w:sz w:val="16"/>
                      <w:szCs w:val="16"/>
                    </w:rPr>
                    <w:t> </w:t>
                  </w:r>
                </w:p>
              </w:tc>
              <w:tc>
                <w:tcPr>
                  <w:tcW w:w="679" w:type="pct"/>
                  <w:tcBorders>
                    <w:top w:val="nil"/>
                    <w:left w:val="nil"/>
                    <w:bottom w:val="single" w:sz="4" w:space="0" w:color="auto"/>
                    <w:right w:val="single" w:sz="4" w:space="0" w:color="auto"/>
                  </w:tcBorders>
                  <w:vAlign w:val="center"/>
                  <w:hideMark/>
                </w:tcPr>
                <w:p w14:paraId="7FA334F4" w14:textId="77777777" w:rsidR="006D4754" w:rsidRPr="00A14452" w:rsidRDefault="006D4754" w:rsidP="006D4754">
                  <w:pPr>
                    <w:rPr>
                      <w:rFonts w:cs="Arial"/>
                      <w:b/>
                      <w:bCs/>
                      <w:color w:val="000000"/>
                      <w:sz w:val="16"/>
                      <w:szCs w:val="16"/>
                    </w:rPr>
                  </w:pPr>
                  <w:r w:rsidRPr="00A14452">
                    <w:rPr>
                      <w:rFonts w:cs="Arial"/>
                      <w:b/>
                      <w:bCs/>
                      <w:color w:val="000000"/>
                      <w:sz w:val="16"/>
                      <w:szCs w:val="16"/>
                    </w:rPr>
                    <w:t>áreas de manejo ambiental con un</w:t>
                  </w:r>
                  <w:r>
                    <w:rPr>
                      <w:rFonts w:cs="Arial"/>
                      <w:b/>
                      <w:bCs/>
                      <w:color w:val="000000"/>
                      <w:sz w:val="16"/>
                      <w:szCs w:val="16"/>
                    </w:rPr>
                    <w:t>a</w:t>
                  </w:r>
                  <w:r w:rsidRPr="00A14452">
                    <w:rPr>
                      <w:rFonts w:cs="Arial"/>
                      <w:b/>
                      <w:bCs/>
                      <w:color w:val="000000"/>
                      <w:sz w:val="16"/>
                      <w:szCs w:val="16"/>
                    </w:rPr>
                    <w:t xml:space="preserve"> alta oferta de servicios ecosistémicos</w:t>
                  </w:r>
                </w:p>
              </w:tc>
              <w:tc>
                <w:tcPr>
                  <w:tcW w:w="680" w:type="pct"/>
                  <w:tcBorders>
                    <w:top w:val="nil"/>
                    <w:left w:val="nil"/>
                    <w:bottom w:val="single" w:sz="4" w:space="0" w:color="auto"/>
                    <w:right w:val="single" w:sz="4" w:space="0" w:color="auto"/>
                  </w:tcBorders>
                  <w:vAlign w:val="center"/>
                  <w:hideMark/>
                </w:tcPr>
                <w:p w14:paraId="33337239" w14:textId="77777777" w:rsidR="006D4754" w:rsidRPr="00A14452" w:rsidRDefault="006D4754" w:rsidP="006D4754">
                  <w:pPr>
                    <w:rPr>
                      <w:rFonts w:cs="Arial"/>
                      <w:b/>
                      <w:bCs/>
                      <w:color w:val="000000"/>
                      <w:sz w:val="16"/>
                      <w:szCs w:val="16"/>
                    </w:rPr>
                  </w:pPr>
                  <w:r w:rsidRPr="00A14452">
                    <w:rPr>
                      <w:rFonts w:cs="Arial"/>
                      <w:b/>
                      <w:bCs/>
                      <w:color w:val="000000"/>
                      <w:sz w:val="16"/>
                      <w:szCs w:val="16"/>
                    </w:rPr>
                    <w:t xml:space="preserve">áreas de manejo ambiental de restauración </w:t>
                  </w:r>
                </w:p>
              </w:tc>
              <w:tc>
                <w:tcPr>
                  <w:tcW w:w="691" w:type="pct"/>
                  <w:tcBorders>
                    <w:top w:val="nil"/>
                    <w:left w:val="nil"/>
                    <w:bottom w:val="single" w:sz="4" w:space="0" w:color="auto"/>
                    <w:right w:val="single" w:sz="4" w:space="0" w:color="auto"/>
                  </w:tcBorders>
                  <w:vAlign w:val="center"/>
                  <w:hideMark/>
                </w:tcPr>
                <w:p w14:paraId="57B1B8AA" w14:textId="77777777" w:rsidR="006D4754" w:rsidRPr="00A14452" w:rsidRDefault="006D4754" w:rsidP="006D4754">
                  <w:pPr>
                    <w:rPr>
                      <w:rFonts w:cs="Arial"/>
                      <w:b/>
                      <w:bCs/>
                      <w:color w:val="000000"/>
                      <w:sz w:val="16"/>
                      <w:szCs w:val="16"/>
                    </w:rPr>
                  </w:pPr>
                  <w:r w:rsidRPr="00A14452">
                    <w:rPr>
                      <w:rFonts w:cs="Arial"/>
                      <w:b/>
                      <w:bCs/>
                      <w:color w:val="000000"/>
                      <w:sz w:val="16"/>
                      <w:szCs w:val="16"/>
                    </w:rPr>
                    <w:t>área para el manejo ambiental sostenible y el aprovechamiento de la biodiversidad</w:t>
                  </w:r>
                </w:p>
              </w:tc>
              <w:tc>
                <w:tcPr>
                  <w:tcW w:w="440" w:type="pct"/>
                  <w:tcBorders>
                    <w:top w:val="nil"/>
                    <w:left w:val="nil"/>
                    <w:bottom w:val="single" w:sz="4" w:space="0" w:color="auto"/>
                    <w:right w:val="single" w:sz="4" w:space="0" w:color="auto"/>
                  </w:tcBorders>
                  <w:vAlign w:val="center"/>
                  <w:hideMark/>
                </w:tcPr>
                <w:p w14:paraId="5806484B" w14:textId="77777777" w:rsidR="006D4754" w:rsidRPr="00A14452" w:rsidRDefault="006D4754" w:rsidP="006D4754">
                  <w:pPr>
                    <w:rPr>
                      <w:rFonts w:cs="Arial"/>
                      <w:b/>
                      <w:bCs/>
                      <w:color w:val="000000"/>
                      <w:sz w:val="16"/>
                      <w:szCs w:val="16"/>
                    </w:rPr>
                  </w:pPr>
                  <w:r w:rsidRPr="00A14452">
                    <w:rPr>
                      <w:rFonts w:cs="Arial"/>
                      <w:b/>
                      <w:bCs/>
                      <w:color w:val="000000"/>
                      <w:sz w:val="16"/>
                      <w:szCs w:val="16"/>
                    </w:rPr>
                    <w:t>áreas para el manejo ambiental sostenible y el desarrollo</w:t>
                  </w:r>
                </w:p>
              </w:tc>
            </w:tr>
            <w:tr w:rsidR="006D4754" w:rsidRPr="00A14452" w14:paraId="0F426291" w14:textId="77777777" w:rsidTr="006D4754">
              <w:trPr>
                <w:trHeight w:val="276"/>
              </w:trPr>
              <w:tc>
                <w:tcPr>
                  <w:tcW w:w="838" w:type="pct"/>
                  <w:tcBorders>
                    <w:top w:val="nil"/>
                    <w:left w:val="single" w:sz="4" w:space="0" w:color="auto"/>
                    <w:bottom w:val="single" w:sz="4" w:space="0" w:color="auto"/>
                    <w:right w:val="single" w:sz="4" w:space="0" w:color="auto"/>
                  </w:tcBorders>
                  <w:noWrap/>
                  <w:vAlign w:val="bottom"/>
                  <w:hideMark/>
                </w:tcPr>
                <w:p w14:paraId="005C2922" w14:textId="77777777" w:rsidR="006D4754" w:rsidRPr="00A14452" w:rsidRDefault="006D4754" w:rsidP="006D4754">
                  <w:pPr>
                    <w:rPr>
                      <w:rFonts w:cs="Arial"/>
                      <w:b/>
                      <w:bCs/>
                      <w:color w:val="000000"/>
                      <w:sz w:val="16"/>
                      <w:szCs w:val="16"/>
                    </w:rPr>
                  </w:pPr>
                  <w:r w:rsidRPr="00A14452">
                    <w:rPr>
                      <w:rFonts w:cs="Arial"/>
                      <w:b/>
                      <w:bCs/>
                      <w:color w:val="000000"/>
                      <w:sz w:val="16"/>
                      <w:szCs w:val="16"/>
                    </w:rPr>
                    <w:t>Tipo A</w:t>
                  </w:r>
                </w:p>
              </w:tc>
              <w:tc>
                <w:tcPr>
                  <w:tcW w:w="926" w:type="pct"/>
                  <w:tcBorders>
                    <w:top w:val="nil"/>
                    <w:left w:val="nil"/>
                    <w:bottom w:val="single" w:sz="4" w:space="0" w:color="auto"/>
                    <w:right w:val="single" w:sz="4" w:space="0" w:color="auto"/>
                  </w:tcBorders>
                  <w:noWrap/>
                  <w:vAlign w:val="bottom"/>
                  <w:hideMark/>
                </w:tcPr>
                <w:p w14:paraId="6AA29B3F" w14:textId="77777777" w:rsidR="006D4754" w:rsidRPr="00A14452" w:rsidRDefault="006D4754" w:rsidP="006D4754">
                  <w:pPr>
                    <w:rPr>
                      <w:rFonts w:cs="Arial"/>
                      <w:color w:val="000000"/>
                      <w:sz w:val="16"/>
                      <w:szCs w:val="16"/>
                    </w:rPr>
                  </w:pPr>
                  <w:r w:rsidRPr="00A14452">
                    <w:rPr>
                      <w:rFonts w:cs="Arial"/>
                      <w:color w:val="000000"/>
                      <w:sz w:val="16"/>
                      <w:szCs w:val="16"/>
                    </w:rPr>
                    <w:t xml:space="preserve">                                119.161,40 </w:t>
                  </w:r>
                </w:p>
              </w:tc>
              <w:tc>
                <w:tcPr>
                  <w:tcW w:w="658" w:type="pct"/>
                  <w:tcBorders>
                    <w:top w:val="nil"/>
                    <w:left w:val="nil"/>
                    <w:bottom w:val="single" w:sz="4" w:space="0" w:color="auto"/>
                    <w:right w:val="single" w:sz="4" w:space="0" w:color="auto"/>
                  </w:tcBorders>
                  <w:noWrap/>
                  <w:vAlign w:val="bottom"/>
                  <w:hideMark/>
                </w:tcPr>
                <w:p w14:paraId="7B2AABEE" w14:textId="77777777" w:rsidR="006D4754" w:rsidRPr="00A14452" w:rsidRDefault="006D4754" w:rsidP="006D4754">
                  <w:pPr>
                    <w:jc w:val="right"/>
                    <w:rPr>
                      <w:rFonts w:cs="Arial"/>
                      <w:color w:val="000000"/>
                      <w:sz w:val="16"/>
                      <w:szCs w:val="16"/>
                    </w:rPr>
                  </w:pPr>
                  <w:r w:rsidRPr="00A14452">
                    <w:rPr>
                      <w:rFonts w:cs="Arial"/>
                      <w:color w:val="000000"/>
                      <w:sz w:val="16"/>
                      <w:szCs w:val="16"/>
                    </w:rPr>
                    <w:t>54,53%</w:t>
                  </w:r>
                </w:p>
              </w:tc>
              <w:tc>
                <w:tcPr>
                  <w:tcW w:w="87" w:type="pct"/>
                  <w:tcBorders>
                    <w:top w:val="nil"/>
                    <w:left w:val="nil"/>
                    <w:right w:val="single" w:sz="4" w:space="0" w:color="auto"/>
                  </w:tcBorders>
                  <w:noWrap/>
                  <w:vAlign w:val="bottom"/>
                  <w:hideMark/>
                </w:tcPr>
                <w:p w14:paraId="2F12D534" w14:textId="77777777" w:rsidR="006D4754" w:rsidRPr="00A14452" w:rsidRDefault="006D4754" w:rsidP="006D4754">
                  <w:pPr>
                    <w:rPr>
                      <w:rFonts w:cs="Arial"/>
                      <w:color w:val="000000"/>
                      <w:sz w:val="16"/>
                      <w:szCs w:val="16"/>
                    </w:rPr>
                  </w:pPr>
                  <w:r w:rsidRPr="00A14452">
                    <w:rPr>
                      <w:rFonts w:cs="Arial"/>
                      <w:color w:val="000000"/>
                      <w:sz w:val="16"/>
                      <w:szCs w:val="16"/>
                    </w:rPr>
                    <w:t> </w:t>
                  </w:r>
                </w:p>
              </w:tc>
              <w:tc>
                <w:tcPr>
                  <w:tcW w:w="679" w:type="pct"/>
                  <w:tcBorders>
                    <w:top w:val="nil"/>
                    <w:left w:val="nil"/>
                    <w:bottom w:val="single" w:sz="4" w:space="0" w:color="auto"/>
                    <w:right w:val="single" w:sz="4" w:space="0" w:color="auto"/>
                  </w:tcBorders>
                  <w:vAlign w:val="bottom"/>
                  <w:hideMark/>
                </w:tcPr>
                <w:p w14:paraId="0089FC98"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17.317,20 </w:t>
                  </w:r>
                </w:p>
              </w:tc>
              <w:tc>
                <w:tcPr>
                  <w:tcW w:w="680" w:type="pct"/>
                  <w:tcBorders>
                    <w:top w:val="nil"/>
                    <w:left w:val="nil"/>
                    <w:bottom w:val="single" w:sz="4" w:space="0" w:color="auto"/>
                    <w:right w:val="single" w:sz="4" w:space="0" w:color="auto"/>
                  </w:tcBorders>
                  <w:vAlign w:val="bottom"/>
                  <w:hideMark/>
                </w:tcPr>
                <w:p w14:paraId="48ABF862"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35.580,90 </w:t>
                  </w:r>
                </w:p>
              </w:tc>
              <w:tc>
                <w:tcPr>
                  <w:tcW w:w="691" w:type="pct"/>
                  <w:tcBorders>
                    <w:top w:val="nil"/>
                    <w:left w:val="nil"/>
                    <w:bottom w:val="single" w:sz="4" w:space="0" w:color="auto"/>
                    <w:right w:val="single" w:sz="4" w:space="0" w:color="auto"/>
                  </w:tcBorders>
                  <w:vAlign w:val="bottom"/>
                  <w:hideMark/>
                </w:tcPr>
                <w:p w14:paraId="0864A50B"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35.972,90 </w:t>
                  </w:r>
                </w:p>
              </w:tc>
              <w:tc>
                <w:tcPr>
                  <w:tcW w:w="440" w:type="pct"/>
                  <w:tcBorders>
                    <w:top w:val="nil"/>
                    <w:left w:val="nil"/>
                    <w:bottom w:val="single" w:sz="4" w:space="0" w:color="auto"/>
                    <w:right w:val="single" w:sz="4" w:space="0" w:color="auto"/>
                  </w:tcBorders>
                  <w:vAlign w:val="bottom"/>
                  <w:hideMark/>
                </w:tcPr>
                <w:p w14:paraId="181C42FB"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30.290,40 </w:t>
                  </w:r>
                </w:p>
              </w:tc>
            </w:tr>
            <w:tr w:rsidR="006D4754" w:rsidRPr="00A14452" w14:paraId="6E5C569E" w14:textId="77777777" w:rsidTr="006D4754">
              <w:trPr>
                <w:trHeight w:val="276"/>
              </w:trPr>
              <w:tc>
                <w:tcPr>
                  <w:tcW w:w="838" w:type="pct"/>
                  <w:tcBorders>
                    <w:top w:val="nil"/>
                    <w:left w:val="single" w:sz="4" w:space="0" w:color="auto"/>
                    <w:bottom w:val="single" w:sz="4" w:space="0" w:color="auto"/>
                    <w:right w:val="single" w:sz="4" w:space="0" w:color="auto"/>
                  </w:tcBorders>
                  <w:noWrap/>
                  <w:vAlign w:val="bottom"/>
                  <w:hideMark/>
                </w:tcPr>
                <w:p w14:paraId="00CBFDD1" w14:textId="77777777" w:rsidR="006D4754" w:rsidRPr="00A14452" w:rsidRDefault="006D4754" w:rsidP="006D4754">
                  <w:pPr>
                    <w:rPr>
                      <w:rFonts w:cs="Arial"/>
                      <w:b/>
                      <w:bCs/>
                      <w:color w:val="000000"/>
                      <w:sz w:val="16"/>
                      <w:szCs w:val="16"/>
                    </w:rPr>
                  </w:pPr>
                  <w:r w:rsidRPr="00A14452">
                    <w:rPr>
                      <w:rFonts w:cs="Arial"/>
                      <w:b/>
                      <w:bCs/>
                      <w:color w:val="000000"/>
                      <w:sz w:val="16"/>
                      <w:szCs w:val="16"/>
                    </w:rPr>
                    <w:t>Tipo B</w:t>
                  </w:r>
                </w:p>
              </w:tc>
              <w:tc>
                <w:tcPr>
                  <w:tcW w:w="926" w:type="pct"/>
                  <w:tcBorders>
                    <w:top w:val="nil"/>
                    <w:left w:val="nil"/>
                    <w:bottom w:val="single" w:sz="4" w:space="0" w:color="auto"/>
                    <w:right w:val="single" w:sz="4" w:space="0" w:color="auto"/>
                  </w:tcBorders>
                  <w:noWrap/>
                  <w:vAlign w:val="bottom"/>
                  <w:hideMark/>
                </w:tcPr>
                <w:p w14:paraId="2CD4E3B0" w14:textId="77777777" w:rsidR="006D4754" w:rsidRPr="00A14452" w:rsidRDefault="006D4754" w:rsidP="006D4754">
                  <w:pPr>
                    <w:rPr>
                      <w:rFonts w:cs="Arial"/>
                      <w:color w:val="000000"/>
                      <w:sz w:val="16"/>
                      <w:szCs w:val="16"/>
                    </w:rPr>
                  </w:pPr>
                  <w:r w:rsidRPr="00A14452">
                    <w:rPr>
                      <w:rFonts w:cs="Arial"/>
                      <w:color w:val="000000"/>
                      <w:sz w:val="16"/>
                      <w:szCs w:val="16"/>
                    </w:rPr>
                    <w:t xml:space="preserve">                                  21.277,81 </w:t>
                  </w:r>
                </w:p>
              </w:tc>
              <w:tc>
                <w:tcPr>
                  <w:tcW w:w="658" w:type="pct"/>
                  <w:tcBorders>
                    <w:top w:val="nil"/>
                    <w:left w:val="nil"/>
                    <w:bottom w:val="single" w:sz="4" w:space="0" w:color="auto"/>
                    <w:right w:val="single" w:sz="4" w:space="0" w:color="auto"/>
                  </w:tcBorders>
                  <w:noWrap/>
                  <w:vAlign w:val="bottom"/>
                  <w:hideMark/>
                </w:tcPr>
                <w:p w14:paraId="7E2FA995" w14:textId="77777777" w:rsidR="006D4754" w:rsidRPr="00A14452" w:rsidRDefault="006D4754" w:rsidP="006D4754">
                  <w:pPr>
                    <w:jc w:val="right"/>
                    <w:rPr>
                      <w:rFonts w:cs="Arial"/>
                      <w:color w:val="000000"/>
                      <w:sz w:val="16"/>
                      <w:szCs w:val="16"/>
                    </w:rPr>
                  </w:pPr>
                  <w:r w:rsidRPr="00A14452">
                    <w:rPr>
                      <w:rFonts w:cs="Arial"/>
                      <w:color w:val="000000"/>
                      <w:sz w:val="16"/>
                      <w:szCs w:val="16"/>
                    </w:rPr>
                    <w:t>9,74%</w:t>
                  </w:r>
                </w:p>
              </w:tc>
              <w:tc>
                <w:tcPr>
                  <w:tcW w:w="87" w:type="pct"/>
                  <w:tcBorders>
                    <w:top w:val="nil"/>
                    <w:left w:val="nil"/>
                    <w:right w:val="single" w:sz="4" w:space="0" w:color="auto"/>
                  </w:tcBorders>
                  <w:noWrap/>
                  <w:vAlign w:val="bottom"/>
                  <w:hideMark/>
                </w:tcPr>
                <w:p w14:paraId="0589ABE3" w14:textId="77777777" w:rsidR="006D4754" w:rsidRPr="00A14452" w:rsidRDefault="006D4754" w:rsidP="006D4754">
                  <w:pPr>
                    <w:rPr>
                      <w:rFonts w:cs="Arial"/>
                      <w:color w:val="000000"/>
                      <w:sz w:val="16"/>
                      <w:szCs w:val="16"/>
                    </w:rPr>
                  </w:pPr>
                  <w:r w:rsidRPr="00A14452">
                    <w:rPr>
                      <w:rFonts w:cs="Arial"/>
                      <w:color w:val="000000"/>
                      <w:sz w:val="16"/>
                      <w:szCs w:val="16"/>
                    </w:rPr>
                    <w:t> </w:t>
                  </w:r>
                </w:p>
              </w:tc>
              <w:tc>
                <w:tcPr>
                  <w:tcW w:w="679" w:type="pct"/>
                  <w:tcBorders>
                    <w:top w:val="nil"/>
                    <w:left w:val="nil"/>
                    <w:bottom w:val="single" w:sz="4" w:space="0" w:color="auto"/>
                    <w:right w:val="single" w:sz="4" w:space="0" w:color="auto"/>
                  </w:tcBorders>
                  <w:vAlign w:val="bottom"/>
                  <w:hideMark/>
                </w:tcPr>
                <w:p w14:paraId="0D93CACE"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235,85 </w:t>
                  </w:r>
                </w:p>
              </w:tc>
              <w:tc>
                <w:tcPr>
                  <w:tcW w:w="680" w:type="pct"/>
                  <w:tcBorders>
                    <w:top w:val="nil"/>
                    <w:left w:val="nil"/>
                    <w:bottom w:val="single" w:sz="4" w:space="0" w:color="auto"/>
                    <w:right w:val="single" w:sz="4" w:space="0" w:color="auto"/>
                  </w:tcBorders>
                  <w:vAlign w:val="bottom"/>
                  <w:hideMark/>
                </w:tcPr>
                <w:p w14:paraId="79D8022C"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714,61 </w:t>
                  </w:r>
                </w:p>
              </w:tc>
              <w:tc>
                <w:tcPr>
                  <w:tcW w:w="691" w:type="pct"/>
                  <w:tcBorders>
                    <w:top w:val="nil"/>
                    <w:left w:val="nil"/>
                    <w:bottom w:val="single" w:sz="4" w:space="0" w:color="auto"/>
                    <w:right w:val="single" w:sz="4" w:space="0" w:color="auto"/>
                  </w:tcBorders>
                  <w:vAlign w:val="bottom"/>
                  <w:hideMark/>
                </w:tcPr>
                <w:p w14:paraId="6ED83ACE"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10.395,30 </w:t>
                  </w:r>
                </w:p>
              </w:tc>
              <w:tc>
                <w:tcPr>
                  <w:tcW w:w="440" w:type="pct"/>
                  <w:tcBorders>
                    <w:top w:val="nil"/>
                    <w:left w:val="nil"/>
                    <w:bottom w:val="single" w:sz="4" w:space="0" w:color="auto"/>
                    <w:right w:val="single" w:sz="4" w:space="0" w:color="auto"/>
                  </w:tcBorders>
                  <w:vAlign w:val="bottom"/>
                  <w:hideMark/>
                </w:tcPr>
                <w:p w14:paraId="7854F588"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9.932,04 </w:t>
                  </w:r>
                </w:p>
              </w:tc>
            </w:tr>
            <w:tr w:rsidR="006D4754" w:rsidRPr="00A14452" w14:paraId="538DA13E" w14:textId="77777777" w:rsidTr="006D4754">
              <w:trPr>
                <w:trHeight w:val="276"/>
              </w:trPr>
              <w:tc>
                <w:tcPr>
                  <w:tcW w:w="838" w:type="pct"/>
                  <w:tcBorders>
                    <w:top w:val="nil"/>
                    <w:left w:val="single" w:sz="4" w:space="0" w:color="auto"/>
                    <w:bottom w:val="single" w:sz="4" w:space="0" w:color="auto"/>
                    <w:right w:val="single" w:sz="4" w:space="0" w:color="auto"/>
                  </w:tcBorders>
                  <w:noWrap/>
                  <w:vAlign w:val="bottom"/>
                  <w:hideMark/>
                </w:tcPr>
                <w:p w14:paraId="6773E11C" w14:textId="77777777" w:rsidR="006D4754" w:rsidRPr="00A14452" w:rsidRDefault="006D4754" w:rsidP="006D4754">
                  <w:pPr>
                    <w:rPr>
                      <w:rFonts w:cs="Arial"/>
                      <w:b/>
                      <w:bCs/>
                      <w:color w:val="000000"/>
                      <w:sz w:val="16"/>
                      <w:szCs w:val="16"/>
                    </w:rPr>
                  </w:pPr>
                  <w:r w:rsidRPr="00A14452">
                    <w:rPr>
                      <w:rFonts w:cs="Arial"/>
                      <w:b/>
                      <w:bCs/>
                      <w:color w:val="000000"/>
                      <w:sz w:val="16"/>
                      <w:szCs w:val="16"/>
                    </w:rPr>
                    <w:t>Tipo C</w:t>
                  </w:r>
                </w:p>
              </w:tc>
              <w:tc>
                <w:tcPr>
                  <w:tcW w:w="926" w:type="pct"/>
                  <w:tcBorders>
                    <w:top w:val="nil"/>
                    <w:left w:val="nil"/>
                    <w:bottom w:val="single" w:sz="4" w:space="0" w:color="auto"/>
                    <w:right w:val="single" w:sz="4" w:space="0" w:color="auto"/>
                  </w:tcBorders>
                  <w:noWrap/>
                  <w:vAlign w:val="bottom"/>
                  <w:hideMark/>
                </w:tcPr>
                <w:p w14:paraId="638FD6CC" w14:textId="77777777" w:rsidR="006D4754" w:rsidRPr="00A14452" w:rsidRDefault="006D4754" w:rsidP="006D4754">
                  <w:pPr>
                    <w:rPr>
                      <w:rFonts w:cs="Arial"/>
                      <w:color w:val="000000"/>
                      <w:sz w:val="16"/>
                      <w:szCs w:val="16"/>
                    </w:rPr>
                  </w:pPr>
                  <w:r w:rsidRPr="00A14452">
                    <w:rPr>
                      <w:rFonts w:cs="Arial"/>
                      <w:color w:val="000000"/>
                      <w:sz w:val="16"/>
                      <w:szCs w:val="16"/>
                    </w:rPr>
                    <w:t xml:space="preserve">                                  78.090,80 </w:t>
                  </w:r>
                </w:p>
              </w:tc>
              <w:tc>
                <w:tcPr>
                  <w:tcW w:w="658" w:type="pct"/>
                  <w:tcBorders>
                    <w:top w:val="nil"/>
                    <w:left w:val="nil"/>
                    <w:bottom w:val="single" w:sz="4" w:space="0" w:color="auto"/>
                    <w:right w:val="single" w:sz="4" w:space="0" w:color="auto"/>
                  </w:tcBorders>
                  <w:noWrap/>
                  <w:vAlign w:val="bottom"/>
                  <w:hideMark/>
                </w:tcPr>
                <w:p w14:paraId="203031F8" w14:textId="77777777" w:rsidR="006D4754" w:rsidRPr="00A14452" w:rsidRDefault="006D4754" w:rsidP="006D4754">
                  <w:pPr>
                    <w:jc w:val="right"/>
                    <w:rPr>
                      <w:rFonts w:cs="Arial"/>
                      <w:color w:val="000000"/>
                      <w:sz w:val="16"/>
                      <w:szCs w:val="16"/>
                    </w:rPr>
                  </w:pPr>
                  <w:r w:rsidRPr="00A14452">
                    <w:rPr>
                      <w:rFonts w:cs="Arial"/>
                      <w:color w:val="000000"/>
                      <w:sz w:val="16"/>
                      <w:szCs w:val="16"/>
                    </w:rPr>
                    <w:t>35,73%</w:t>
                  </w:r>
                </w:p>
              </w:tc>
              <w:tc>
                <w:tcPr>
                  <w:tcW w:w="87" w:type="pct"/>
                  <w:tcBorders>
                    <w:top w:val="nil"/>
                    <w:left w:val="nil"/>
                    <w:right w:val="single" w:sz="4" w:space="0" w:color="auto"/>
                  </w:tcBorders>
                  <w:noWrap/>
                  <w:vAlign w:val="bottom"/>
                  <w:hideMark/>
                </w:tcPr>
                <w:p w14:paraId="73F9B31C" w14:textId="77777777" w:rsidR="006D4754" w:rsidRPr="00A14452" w:rsidRDefault="006D4754" w:rsidP="006D4754">
                  <w:pPr>
                    <w:rPr>
                      <w:rFonts w:cs="Arial"/>
                      <w:color w:val="000000"/>
                      <w:sz w:val="16"/>
                      <w:szCs w:val="16"/>
                    </w:rPr>
                  </w:pPr>
                  <w:r w:rsidRPr="00A14452">
                    <w:rPr>
                      <w:rFonts w:cs="Arial"/>
                      <w:color w:val="000000"/>
                      <w:sz w:val="16"/>
                      <w:szCs w:val="16"/>
                    </w:rPr>
                    <w:t> </w:t>
                  </w:r>
                </w:p>
              </w:tc>
              <w:tc>
                <w:tcPr>
                  <w:tcW w:w="679" w:type="pct"/>
                  <w:tcBorders>
                    <w:top w:val="nil"/>
                    <w:left w:val="nil"/>
                    <w:bottom w:val="single" w:sz="4" w:space="0" w:color="auto"/>
                    <w:right w:val="single" w:sz="4" w:space="0" w:color="auto"/>
                  </w:tcBorders>
                  <w:vAlign w:val="bottom"/>
                  <w:hideMark/>
                </w:tcPr>
                <w:p w14:paraId="4D5925F8"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229,44 </w:t>
                  </w:r>
                </w:p>
              </w:tc>
              <w:tc>
                <w:tcPr>
                  <w:tcW w:w="680" w:type="pct"/>
                  <w:tcBorders>
                    <w:top w:val="nil"/>
                    <w:left w:val="nil"/>
                    <w:bottom w:val="single" w:sz="4" w:space="0" w:color="auto"/>
                    <w:right w:val="single" w:sz="4" w:space="0" w:color="auto"/>
                  </w:tcBorders>
                  <w:vAlign w:val="bottom"/>
                  <w:hideMark/>
                </w:tcPr>
                <w:p w14:paraId="70126B0A"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3.297,56 </w:t>
                  </w:r>
                </w:p>
              </w:tc>
              <w:tc>
                <w:tcPr>
                  <w:tcW w:w="691" w:type="pct"/>
                  <w:tcBorders>
                    <w:top w:val="nil"/>
                    <w:left w:val="nil"/>
                    <w:bottom w:val="single" w:sz="4" w:space="0" w:color="auto"/>
                    <w:right w:val="single" w:sz="4" w:space="0" w:color="auto"/>
                  </w:tcBorders>
                  <w:vAlign w:val="bottom"/>
                  <w:hideMark/>
                </w:tcPr>
                <w:p w14:paraId="0DA15792"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19.129,40 </w:t>
                  </w:r>
                </w:p>
              </w:tc>
              <w:tc>
                <w:tcPr>
                  <w:tcW w:w="440" w:type="pct"/>
                  <w:tcBorders>
                    <w:top w:val="nil"/>
                    <w:left w:val="nil"/>
                    <w:bottom w:val="single" w:sz="4" w:space="0" w:color="auto"/>
                    <w:right w:val="single" w:sz="4" w:space="0" w:color="auto"/>
                  </w:tcBorders>
                  <w:vAlign w:val="bottom"/>
                  <w:hideMark/>
                </w:tcPr>
                <w:p w14:paraId="01A9361D"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55.434,40 </w:t>
                  </w:r>
                </w:p>
              </w:tc>
            </w:tr>
            <w:tr w:rsidR="006D4754" w:rsidRPr="00A14452" w14:paraId="069BC5E9" w14:textId="77777777" w:rsidTr="006D4754">
              <w:trPr>
                <w:trHeight w:val="276"/>
              </w:trPr>
              <w:tc>
                <w:tcPr>
                  <w:tcW w:w="838" w:type="pct"/>
                  <w:tcBorders>
                    <w:top w:val="nil"/>
                    <w:left w:val="single" w:sz="4" w:space="0" w:color="auto"/>
                    <w:bottom w:val="single" w:sz="4" w:space="0" w:color="auto"/>
                    <w:right w:val="single" w:sz="4" w:space="0" w:color="auto"/>
                  </w:tcBorders>
                  <w:noWrap/>
                  <w:vAlign w:val="bottom"/>
                  <w:hideMark/>
                </w:tcPr>
                <w:p w14:paraId="7B6FB5E4" w14:textId="77777777" w:rsidR="006D4754" w:rsidRPr="00A14452" w:rsidRDefault="006D4754" w:rsidP="006D4754">
                  <w:pPr>
                    <w:rPr>
                      <w:rFonts w:cs="Arial"/>
                      <w:b/>
                      <w:bCs/>
                      <w:color w:val="000000"/>
                      <w:sz w:val="16"/>
                      <w:szCs w:val="16"/>
                    </w:rPr>
                  </w:pPr>
                  <w:r w:rsidRPr="00A14452">
                    <w:rPr>
                      <w:rFonts w:cs="Arial"/>
                      <w:b/>
                      <w:bCs/>
                      <w:color w:val="000000"/>
                      <w:sz w:val="16"/>
                      <w:szCs w:val="16"/>
                    </w:rPr>
                    <w:t>Totales</w:t>
                  </w:r>
                </w:p>
              </w:tc>
              <w:tc>
                <w:tcPr>
                  <w:tcW w:w="926" w:type="pct"/>
                  <w:tcBorders>
                    <w:top w:val="nil"/>
                    <w:left w:val="nil"/>
                    <w:bottom w:val="single" w:sz="4" w:space="0" w:color="auto"/>
                    <w:right w:val="single" w:sz="4" w:space="0" w:color="auto"/>
                  </w:tcBorders>
                  <w:noWrap/>
                  <w:vAlign w:val="bottom"/>
                  <w:hideMark/>
                </w:tcPr>
                <w:p w14:paraId="07A1E67D" w14:textId="77777777" w:rsidR="006D4754" w:rsidRPr="00A14452" w:rsidRDefault="006D4754" w:rsidP="006D4754">
                  <w:pPr>
                    <w:rPr>
                      <w:rFonts w:cs="Arial"/>
                      <w:color w:val="000000"/>
                      <w:sz w:val="16"/>
                      <w:szCs w:val="16"/>
                    </w:rPr>
                  </w:pPr>
                  <w:r w:rsidRPr="00A14452">
                    <w:rPr>
                      <w:rFonts w:cs="Arial"/>
                      <w:color w:val="000000"/>
                      <w:sz w:val="16"/>
                      <w:szCs w:val="16"/>
                    </w:rPr>
                    <w:t xml:space="preserve">                                218.530,01 </w:t>
                  </w:r>
                </w:p>
              </w:tc>
              <w:tc>
                <w:tcPr>
                  <w:tcW w:w="658" w:type="pct"/>
                  <w:tcBorders>
                    <w:top w:val="nil"/>
                    <w:left w:val="nil"/>
                    <w:bottom w:val="single" w:sz="4" w:space="0" w:color="auto"/>
                    <w:right w:val="single" w:sz="4" w:space="0" w:color="auto"/>
                  </w:tcBorders>
                  <w:noWrap/>
                  <w:vAlign w:val="bottom"/>
                  <w:hideMark/>
                </w:tcPr>
                <w:p w14:paraId="69140A39" w14:textId="77777777" w:rsidR="006D4754" w:rsidRPr="00A14452" w:rsidRDefault="006D4754" w:rsidP="006D4754">
                  <w:pPr>
                    <w:jc w:val="right"/>
                    <w:rPr>
                      <w:rFonts w:cs="Arial"/>
                      <w:color w:val="000000"/>
                      <w:sz w:val="16"/>
                      <w:szCs w:val="16"/>
                    </w:rPr>
                  </w:pPr>
                  <w:r w:rsidRPr="00A14452">
                    <w:rPr>
                      <w:rFonts w:cs="Arial"/>
                      <w:color w:val="000000"/>
                      <w:sz w:val="16"/>
                      <w:szCs w:val="16"/>
                    </w:rPr>
                    <w:t>100,00%</w:t>
                  </w:r>
                </w:p>
              </w:tc>
              <w:tc>
                <w:tcPr>
                  <w:tcW w:w="87" w:type="pct"/>
                  <w:tcBorders>
                    <w:top w:val="nil"/>
                    <w:left w:val="nil"/>
                    <w:right w:val="single" w:sz="4" w:space="0" w:color="auto"/>
                  </w:tcBorders>
                  <w:noWrap/>
                  <w:vAlign w:val="bottom"/>
                  <w:hideMark/>
                </w:tcPr>
                <w:p w14:paraId="40D90B1E" w14:textId="77777777" w:rsidR="006D4754" w:rsidRPr="00A14452" w:rsidRDefault="006D4754" w:rsidP="006D4754">
                  <w:pPr>
                    <w:rPr>
                      <w:rFonts w:cs="Arial"/>
                      <w:color w:val="000000"/>
                      <w:sz w:val="16"/>
                      <w:szCs w:val="16"/>
                    </w:rPr>
                  </w:pPr>
                  <w:r w:rsidRPr="00A14452">
                    <w:rPr>
                      <w:rFonts w:cs="Arial"/>
                      <w:color w:val="000000"/>
                      <w:sz w:val="16"/>
                      <w:szCs w:val="16"/>
                    </w:rPr>
                    <w:t> </w:t>
                  </w:r>
                </w:p>
              </w:tc>
              <w:tc>
                <w:tcPr>
                  <w:tcW w:w="679" w:type="pct"/>
                  <w:tcBorders>
                    <w:top w:val="nil"/>
                    <w:left w:val="nil"/>
                    <w:bottom w:val="single" w:sz="4" w:space="0" w:color="auto"/>
                    <w:right w:val="single" w:sz="4" w:space="0" w:color="auto"/>
                  </w:tcBorders>
                  <w:vAlign w:val="bottom"/>
                  <w:hideMark/>
                </w:tcPr>
                <w:p w14:paraId="618C52A4"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17.782,50 </w:t>
                  </w:r>
                </w:p>
              </w:tc>
              <w:tc>
                <w:tcPr>
                  <w:tcW w:w="680" w:type="pct"/>
                  <w:tcBorders>
                    <w:top w:val="nil"/>
                    <w:left w:val="nil"/>
                    <w:bottom w:val="single" w:sz="4" w:space="0" w:color="auto"/>
                    <w:right w:val="single" w:sz="4" w:space="0" w:color="auto"/>
                  </w:tcBorders>
                  <w:vAlign w:val="bottom"/>
                  <w:hideMark/>
                </w:tcPr>
                <w:p w14:paraId="5F4B4820"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39.593,07 </w:t>
                  </w:r>
                </w:p>
              </w:tc>
              <w:tc>
                <w:tcPr>
                  <w:tcW w:w="691" w:type="pct"/>
                  <w:tcBorders>
                    <w:top w:val="nil"/>
                    <w:left w:val="nil"/>
                    <w:bottom w:val="single" w:sz="4" w:space="0" w:color="auto"/>
                    <w:right w:val="single" w:sz="4" w:space="0" w:color="auto"/>
                  </w:tcBorders>
                  <w:vAlign w:val="bottom"/>
                  <w:hideMark/>
                </w:tcPr>
                <w:p w14:paraId="661AD8B4"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65.497,60 </w:t>
                  </w:r>
                </w:p>
              </w:tc>
              <w:tc>
                <w:tcPr>
                  <w:tcW w:w="440" w:type="pct"/>
                  <w:tcBorders>
                    <w:top w:val="nil"/>
                    <w:left w:val="nil"/>
                    <w:bottom w:val="single" w:sz="4" w:space="0" w:color="auto"/>
                    <w:right w:val="single" w:sz="4" w:space="0" w:color="auto"/>
                  </w:tcBorders>
                  <w:vAlign w:val="bottom"/>
                  <w:hideMark/>
                </w:tcPr>
                <w:p w14:paraId="2EF84C81" w14:textId="77777777" w:rsidR="006D4754" w:rsidRPr="00A14452" w:rsidRDefault="006D4754" w:rsidP="006D4754">
                  <w:pPr>
                    <w:jc w:val="right"/>
                    <w:rPr>
                      <w:rFonts w:cs="Arial"/>
                      <w:color w:val="000000"/>
                      <w:sz w:val="16"/>
                      <w:szCs w:val="16"/>
                    </w:rPr>
                  </w:pPr>
                  <w:r w:rsidRPr="00A14452">
                    <w:rPr>
                      <w:rFonts w:cs="Arial"/>
                      <w:color w:val="000000"/>
                      <w:sz w:val="16"/>
                      <w:szCs w:val="16"/>
                    </w:rPr>
                    <w:t xml:space="preserve">         95.656,84 </w:t>
                  </w:r>
                </w:p>
              </w:tc>
            </w:tr>
          </w:tbl>
          <w:p w14:paraId="21043557" w14:textId="77777777" w:rsidR="00015160" w:rsidRPr="00015160" w:rsidRDefault="00015160" w:rsidP="006D4754">
            <w:pPr>
              <w:pStyle w:val="NormalWeb"/>
              <w:rPr>
                <w:rFonts w:ascii="Arial Narrow" w:hAnsi="Arial Narrow"/>
              </w:rPr>
            </w:pPr>
            <w:r w:rsidRPr="00015160">
              <w:rPr>
                <w:rFonts w:ascii="Arial Narrow" w:hAnsi="Arial Narrow"/>
              </w:rPr>
              <w:t>El análisis técnico incluyó:</w:t>
            </w:r>
          </w:p>
          <w:p w14:paraId="397F1F33" w14:textId="77777777" w:rsidR="00015160" w:rsidRPr="00015160" w:rsidRDefault="00015160" w:rsidP="00FC02F4">
            <w:pPr>
              <w:numPr>
                <w:ilvl w:val="0"/>
                <w:numId w:val="8"/>
              </w:numPr>
              <w:spacing w:before="100" w:beforeAutospacing="1" w:after="100" w:afterAutospacing="1"/>
              <w:rPr>
                <w:rFonts w:ascii="Arial Narrow" w:hAnsi="Arial Narrow"/>
                <w:sz w:val="24"/>
                <w:szCs w:val="24"/>
              </w:rPr>
            </w:pPr>
            <w:r w:rsidRPr="00015160">
              <w:rPr>
                <w:rFonts w:ascii="Arial Narrow" w:hAnsi="Arial Narrow"/>
                <w:sz w:val="24"/>
                <w:szCs w:val="24"/>
              </w:rPr>
              <w:t>Evaluación de servicios ecosistémicos (agua, suelo, biodiversidad, carbono).</w:t>
            </w:r>
          </w:p>
          <w:p w14:paraId="5CDCC423" w14:textId="77777777" w:rsidR="00015160" w:rsidRPr="00015160" w:rsidRDefault="00015160" w:rsidP="00FC02F4">
            <w:pPr>
              <w:numPr>
                <w:ilvl w:val="0"/>
                <w:numId w:val="8"/>
              </w:numPr>
              <w:spacing w:before="100" w:beforeAutospacing="1" w:after="100" w:afterAutospacing="1"/>
              <w:rPr>
                <w:rFonts w:ascii="Arial Narrow" w:hAnsi="Arial Narrow"/>
                <w:sz w:val="24"/>
                <w:szCs w:val="24"/>
              </w:rPr>
            </w:pPr>
            <w:r w:rsidRPr="00015160">
              <w:rPr>
                <w:rFonts w:ascii="Arial Narrow" w:hAnsi="Arial Narrow"/>
                <w:sz w:val="24"/>
                <w:szCs w:val="24"/>
              </w:rPr>
              <w:t>Identificación de presiones antrópicas (deforestación, cambio climático, uso del suelo).</w:t>
            </w:r>
          </w:p>
          <w:p w14:paraId="1C5D600A" w14:textId="77777777" w:rsidR="00015160" w:rsidRPr="00015160" w:rsidRDefault="00015160" w:rsidP="00FC02F4">
            <w:pPr>
              <w:numPr>
                <w:ilvl w:val="0"/>
                <w:numId w:val="8"/>
              </w:numPr>
              <w:spacing w:before="100" w:beforeAutospacing="1" w:after="100" w:afterAutospacing="1"/>
              <w:rPr>
                <w:rFonts w:ascii="Arial Narrow" w:hAnsi="Arial Narrow"/>
                <w:sz w:val="24"/>
                <w:szCs w:val="24"/>
              </w:rPr>
            </w:pPr>
            <w:r w:rsidRPr="00015160">
              <w:rPr>
                <w:rFonts w:ascii="Arial Narrow" w:hAnsi="Arial Narrow"/>
                <w:sz w:val="24"/>
                <w:szCs w:val="24"/>
              </w:rPr>
              <w:t>Reconocimiento de dinámicas socioambientales y demandas comunitarias.</w:t>
            </w:r>
          </w:p>
          <w:p w14:paraId="453A13A2" w14:textId="77777777" w:rsidR="00015160" w:rsidRPr="00015160" w:rsidRDefault="00015160" w:rsidP="00FC02F4">
            <w:pPr>
              <w:numPr>
                <w:ilvl w:val="0"/>
                <w:numId w:val="8"/>
              </w:numPr>
              <w:spacing w:before="100" w:beforeAutospacing="1" w:after="100" w:afterAutospacing="1"/>
              <w:rPr>
                <w:rFonts w:ascii="Arial Narrow" w:hAnsi="Arial Narrow"/>
                <w:sz w:val="24"/>
                <w:szCs w:val="24"/>
              </w:rPr>
            </w:pPr>
            <w:r w:rsidRPr="00015160">
              <w:rPr>
                <w:rFonts w:ascii="Arial Narrow" w:hAnsi="Arial Narrow"/>
                <w:sz w:val="24"/>
                <w:szCs w:val="24"/>
              </w:rPr>
              <w:t>Integración de áreas de especial interés ambiental (AEIA), como parques naturales, reservas forestales, páramos y territorios colectivos.</w:t>
            </w:r>
          </w:p>
          <w:p w14:paraId="601009F0" w14:textId="77777777" w:rsidR="00015160" w:rsidRPr="00015160" w:rsidRDefault="00015160" w:rsidP="00015160">
            <w:pPr>
              <w:pStyle w:val="NormalWeb"/>
              <w:rPr>
                <w:rFonts w:ascii="Arial Narrow" w:hAnsi="Arial Narrow"/>
              </w:rPr>
            </w:pPr>
            <w:r w:rsidRPr="00015160">
              <w:rPr>
                <w:rFonts w:ascii="Arial Narrow" w:hAnsi="Arial Narrow"/>
              </w:rPr>
              <w:t>Este enfoque permitió construir una zonificación ambiental que armoniza la conservación ecológica con el desarrollo rural sostenible, reconociendo el papel del campesinado en la gestión del territorio.</w:t>
            </w:r>
          </w:p>
          <w:p w14:paraId="625A1F17" w14:textId="77777777" w:rsidR="00015160" w:rsidRPr="00015160" w:rsidRDefault="00015160" w:rsidP="005E3516">
            <w:pPr>
              <w:pStyle w:val="Ttulo3"/>
              <w:jc w:val="left"/>
              <w:rPr>
                <w:rFonts w:ascii="Arial Narrow" w:hAnsi="Arial Narrow"/>
                <w:sz w:val="24"/>
                <w:szCs w:val="24"/>
              </w:rPr>
            </w:pPr>
            <w:r w:rsidRPr="00015160">
              <w:rPr>
                <w:rStyle w:val="Textoennegrita"/>
                <w:rFonts w:ascii="Arial Narrow" w:hAnsi="Arial Narrow"/>
                <w:b/>
                <w:bCs w:val="0"/>
                <w:sz w:val="24"/>
                <w:szCs w:val="24"/>
              </w:rPr>
              <w:t>Bibliografía y fuentes técnicas utilizadas</w:t>
            </w:r>
          </w:p>
          <w:p w14:paraId="3667AC91"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Ley 2ª de 1959</w:t>
            </w:r>
            <w:r w:rsidRPr="00015160">
              <w:rPr>
                <w:rFonts w:ascii="Arial Narrow" w:hAnsi="Arial Narrow"/>
                <w:sz w:val="24"/>
                <w:szCs w:val="24"/>
              </w:rPr>
              <w:t xml:space="preserve"> – Sobre economía forestal y conservación de recursos naturales renovables.</w:t>
            </w:r>
          </w:p>
          <w:p w14:paraId="42541024"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Decreto Ley 2811 de 1974</w:t>
            </w:r>
            <w:r w:rsidRPr="00015160">
              <w:rPr>
                <w:rFonts w:ascii="Arial Narrow" w:hAnsi="Arial Narrow"/>
                <w:sz w:val="24"/>
                <w:szCs w:val="24"/>
              </w:rPr>
              <w:t xml:space="preserve"> – Código Nacional de Recursos Naturales Renovables.</w:t>
            </w:r>
          </w:p>
          <w:p w14:paraId="2DFC0A46"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Ley 1450 de 2011</w:t>
            </w:r>
            <w:r w:rsidRPr="00015160">
              <w:rPr>
                <w:rFonts w:ascii="Arial Narrow" w:hAnsi="Arial Narrow"/>
                <w:sz w:val="24"/>
                <w:szCs w:val="24"/>
              </w:rPr>
              <w:t xml:space="preserve"> – Plan Nacional de Desarrollo 2010–2014.</w:t>
            </w:r>
          </w:p>
          <w:p w14:paraId="3922E710"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Ley 2294 de 2023</w:t>
            </w:r>
            <w:r w:rsidRPr="00015160">
              <w:rPr>
                <w:rFonts w:ascii="Arial Narrow" w:hAnsi="Arial Narrow"/>
                <w:sz w:val="24"/>
                <w:szCs w:val="24"/>
              </w:rPr>
              <w:t xml:space="preserve"> – Plan Nacional de Desarrollo 2022–2026 “Colombia potencia mundial de la vida”.</w:t>
            </w:r>
          </w:p>
          <w:p w14:paraId="0B071D2B"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Resolución 1275 de 2014</w:t>
            </w:r>
            <w:r w:rsidRPr="00015160">
              <w:rPr>
                <w:rFonts w:ascii="Arial Narrow" w:hAnsi="Arial Narrow"/>
                <w:sz w:val="24"/>
                <w:szCs w:val="24"/>
              </w:rPr>
              <w:t xml:space="preserve"> – Zonificación de la Reserva Forestal del Cocuy.</w:t>
            </w:r>
          </w:p>
          <w:p w14:paraId="2AF6B19F"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Resolución 1405 de 2018</w:t>
            </w:r>
            <w:r w:rsidRPr="00015160">
              <w:rPr>
                <w:rFonts w:ascii="Arial Narrow" w:hAnsi="Arial Narrow"/>
                <w:sz w:val="24"/>
                <w:szCs w:val="24"/>
              </w:rPr>
              <w:t xml:space="preserve"> – Delimitación del páramo Sierra Nevada del Cocuy.</w:t>
            </w:r>
          </w:p>
          <w:p w14:paraId="5508E0AD"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Resolución 1608 de 2021</w:t>
            </w:r>
            <w:r w:rsidRPr="00015160">
              <w:rPr>
                <w:rFonts w:ascii="Arial Narrow" w:hAnsi="Arial Narrow"/>
                <w:sz w:val="24"/>
                <w:szCs w:val="24"/>
              </w:rPr>
              <w:t xml:space="preserve"> – Adopción del Plan de Zonificación Ambiental.</w:t>
            </w:r>
          </w:p>
          <w:p w14:paraId="50A0245D"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Acto Legislativo 01 de 2023 y 2025</w:t>
            </w:r>
            <w:r w:rsidRPr="00015160">
              <w:rPr>
                <w:rFonts w:ascii="Arial Narrow" w:hAnsi="Arial Narrow"/>
                <w:sz w:val="24"/>
                <w:szCs w:val="24"/>
              </w:rPr>
              <w:t xml:space="preserve"> – Reconocimiento del campesinado como sujeto de especial protección.</w:t>
            </w:r>
          </w:p>
          <w:p w14:paraId="2A9FE39F"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Acuerdo de Escazú (Ley 2273 de 2022)</w:t>
            </w:r>
            <w:r w:rsidRPr="00015160">
              <w:rPr>
                <w:rFonts w:ascii="Arial Narrow" w:hAnsi="Arial Narrow"/>
                <w:sz w:val="24"/>
                <w:szCs w:val="24"/>
              </w:rPr>
              <w:t xml:space="preserve"> – Participación pública en asuntos ambientales.</w:t>
            </w:r>
          </w:p>
          <w:p w14:paraId="52EC0A73" w14:textId="77777777" w:rsidR="00015160" w:rsidRPr="00015160"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Protocolo ECOSER (Larrea et al., 2015)</w:t>
            </w:r>
            <w:r w:rsidRPr="00015160">
              <w:rPr>
                <w:rFonts w:ascii="Arial Narrow" w:hAnsi="Arial Narrow"/>
                <w:sz w:val="24"/>
                <w:szCs w:val="24"/>
              </w:rPr>
              <w:t xml:space="preserve"> – Evaluación de servicios ecosistémicos.</w:t>
            </w:r>
          </w:p>
          <w:p w14:paraId="4459C6C0" w14:textId="77777777" w:rsidR="001A1E25" w:rsidRPr="005E3516" w:rsidRDefault="00015160" w:rsidP="00FC02F4">
            <w:pPr>
              <w:numPr>
                <w:ilvl w:val="0"/>
                <w:numId w:val="9"/>
              </w:numPr>
              <w:spacing w:before="100" w:beforeAutospacing="1" w:after="100" w:afterAutospacing="1"/>
              <w:rPr>
                <w:rFonts w:ascii="Arial Narrow" w:hAnsi="Arial Narrow"/>
                <w:sz w:val="24"/>
                <w:szCs w:val="24"/>
              </w:rPr>
            </w:pPr>
            <w:r w:rsidRPr="00015160">
              <w:rPr>
                <w:rStyle w:val="Textoennegrita"/>
                <w:rFonts w:ascii="Arial Narrow" w:hAnsi="Arial Narrow"/>
                <w:sz w:val="24"/>
                <w:szCs w:val="24"/>
              </w:rPr>
              <w:t>CONPES 4021 de 2020</w:t>
            </w:r>
            <w:r w:rsidRPr="00015160">
              <w:rPr>
                <w:rFonts w:ascii="Arial Narrow" w:hAnsi="Arial Narrow"/>
                <w:sz w:val="24"/>
                <w:szCs w:val="24"/>
              </w:rPr>
              <w:t xml:space="preserve"> – Política nacional de lucha contra la deforestación</w:t>
            </w:r>
          </w:p>
          <w:p w14:paraId="432A9FF2" w14:textId="77777777" w:rsidR="001A1E25" w:rsidRPr="00431BB6" w:rsidRDefault="001A1E25" w:rsidP="001A1E25">
            <w:pPr>
              <w:ind w:left="720"/>
              <w:jc w:val="both"/>
              <w:rPr>
                <w:rFonts w:ascii="Arial Narrow" w:hAnsi="Arial Narrow" w:cs="Arial"/>
                <w:sz w:val="22"/>
                <w:szCs w:val="22"/>
              </w:rPr>
            </w:pPr>
          </w:p>
        </w:tc>
      </w:tr>
      <w:tr w:rsidR="00DF60FD" w:rsidRPr="00431BB6" w14:paraId="541DB93A" w14:textId="77777777" w:rsidTr="006D4754">
        <w:trPr>
          <w:trHeight w:val="416"/>
        </w:trPr>
        <w:tc>
          <w:tcPr>
            <w:tcW w:w="10774" w:type="dxa"/>
            <w:gridSpan w:val="3"/>
            <w:tcBorders>
              <w:top w:val="single" w:sz="4" w:space="0" w:color="auto"/>
              <w:bottom w:val="single" w:sz="4" w:space="0" w:color="auto"/>
            </w:tcBorders>
            <w:shd w:val="clear" w:color="auto" w:fill="154A8A"/>
            <w:vAlign w:val="center"/>
          </w:tcPr>
          <w:p w14:paraId="1CD28AA6" w14:textId="77777777" w:rsidR="00F55DC4" w:rsidRPr="00431BB6" w:rsidRDefault="00DF60FD" w:rsidP="00696582">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00D05B67" w:rsidRPr="00431BB6">
              <w:rPr>
                <w:rFonts w:ascii="Arial Narrow" w:hAnsi="Arial Narrow" w:cs="Arial"/>
                <w:b/>
                <w:color w:val="FFFFFF"/>
                <w:sz w:val="22"/>
                <w:szCs w:val="22"/>
              </w:rPr>
              <w:t>:</w:t>
            </w:r>
            <w:r w:rsidR="00696582" w:rsidRPr="00431BB6">
              <w:rPr>
                <w:rFonts w:ascii="Arial Narrow" w:hAnsi="Arial Narrow" w:cs="Arial"/>
                <w:color w:val="FFFFFF"/>
                <w:sz w:val="22"/>
                <w:szCs w:val="22"/>
              </w:rPr>
              <w:t xml:space="preserve"> </w:t>
            </w:r>
          </w:p>
        </w:tc>
      </w:tr>
      <w:tr w:rsidR="00D05B67" w:rsidRPr="00431BB6" w14:paraId="4E9FE1F4"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357C562"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14:paraId="293BF5E1" w14:textId="77777777" w:rsidR="00D05B67" w:rsidRPr="00431BB6" w:rsidRDefault="00D05B67" w:rsidP="00D05B67">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vAlign w:val="center"/>
          </w:tcPr>
          <w:p w14:paraId="7C5471D5" w14:textId="77777777" w:rsidR="00D05B67" w:rsidRPr="00431BB6" w:rsidRDefault="00D05B67" w:rsidP="00D05B67">
            <w:pPr>
              <w:jc w:val="both"/>
              <w:rPr>
                <w:rFonts w:ascii="Arial Narrow" w:hAnsi="Arial Narrow" w:cs="Arial"/>
                <w:i/>
                <w:color w:val="808080"/>
                <w:sz w:val="22"/>
                <w:szCs w:val="22"/>
              </w:rPr>
            </w:pPr>
            <w:r w:rsidRPr="00431BB6">
              <w:rPr>
                <w:rFonts w:ascii="Arial Narrow" w:hAnsi="Arial Narrow" w:cs="Arial"/>
                <w:i/>
                <w:color w:val="808080"/>
                <w:sz w:val="22"/>
                <w:szCs w:val="22"/>
              </w:rPr>
              <w:t>(Marque con una x)</w:t>
            </w:r>
          </w:p>
        </w:tc>
      </w:tr>
      <w:tr w:rsidR="00D05B67" w:rsidRPr="00431BB6" w14:paraId="34A0722F"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6AC24EE" w14:textId="77777777" w:rsidR="00D05B67" w:rsidRPr="00431BB6" w:rsidRDefault="00D05B67" w:rsidP="00D05B67">
            <w:pPr>
              <w:jc w:val="both"/>
              <w:rPr>
                <w:rFonts w:ascii="Arial Narrow" w:hAnsi="Arial Narrow" w:cs="Arial"/>
                <w:sz w:val="22"/>
                <w:szCs w:val="22"/>
              </w:rPr>
            </w:pPr>
            <w:r w:rsidRPr="00431BB6">
              <w:rPr>
                <w:rFonts w:ascii="Arial Narrow" w:hAnsi="Arial Narrow" w:cs="Arial"/>
                <w:sz w:val="22"/>
                <w:szCs w:val="22"/>
              </w:rPr>
              <w:t>Concepto</w:t>
            </w:r>
            <w:r w:rsidR="005F30C3" w:rsidRPr="00431BB6">
              <w:rPr>
                <w:rFonts w:ascii="Arial Narrow" w:hAnsi="Arial Narrow" w:cs="Arial"/>
                <w:sz w:val="22"/>
                <w:szCs w:val="22"/>
              </w:rPr>
              <w:t>(s)</w:t>
            </w:r>
            <w:r w:rsidRPr="00431BB6">
              <w:rPr>
                <w:rFonts w:ascii="Arial Narrow" w:hAnsi="Arial Narrow" w:cs="Arial"/>
                <w:sz w:val="22"/>
                <w:szCs w:val="22"/>
              </w:rPr>
              <w:t xml:space="preserve"> de Min</w:t>
            </w:r>
            <w:r w:rsidR="005F30C3" w:rsidRPr="00431BB6">
              <w:rPr>
                <w:rFonts w:ascii="Arial Narrow" w:hAnsi="Arial Narrow" w:cs="Arial"/>
                <w:sz w:val="22"/>
                <w:szCs w:val="22"/>
              </w:rPr>
              <w:t>isterio de</w:t>
            </w:r>
            <w:r w:rsidRPr="00431BB6">
              <w:rPr>
                <w:rFonts w:ascii="Arial Narrow" w:hAnsi="Arial Narrow" w:cs="Arial"/>
                <w:sz w:val="22"/>
                <w:szCs w:val="22"/>
              </w:rPr>
              <w:t xml:space="preserve"> Comercio</w:t>
            </w:r>
            <w:r w:rsidR="005F30C3" w:rsidRPr="00431BB6">
              <w:rPr>
                <w:rFonts w:ascii="Arial Narrow" w:hAnsi="Arial Narrow" w:cs="Arial"/>
                <w:sz w:val="22"/>
                <w:szCs w:val="22"/>
              </w:rPr>
              <w:t>, Industria y Turismo</w:t>
            </w:r>
          </w:p>
          <w:p w14:paraId="7511AFC0" w14:textId="77777777" w:rsidR="00D05B67"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vAlign w:val="center"/>
          </w:tcPr>
          <w:p w14:paraId="42904B2A" w14:textId="77777777" w:rsidR="00D05B67" w:rsidRPr="00431BB6" w:rsidRDefault="005F30C3" w:rsidP="00D05B67">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5F30C3" w:rsidRPr="00431BB6" w14:paraId="654A3F7A"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0A494C72"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14:paraId="39065CF3"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vAlign w:val="center"/>
          </w:tcPr>
          <w:p w14:paraId="44289E35"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5F30C3" w:rsidRPr="00431BB6" w14:paraId="134B7216"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C721E8F"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14:paraId="710B3BB9" w14:textId="77777777" w:rsidR="005F30C3" w:rsidRPr="00431BB6" w:rsidRDefault="005F30C3" w:rsidP="00D05B67">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vAlign w:val="center"/>
          </w:tcPr>
          <w:p w14:paraId="56FF1813"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5F30C3" w:rsidRPr="00431BB6" w14:paraId="492B57FA"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50648005"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p w14:paraId="3A902B57"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vAlign w:val="center"/>
          </w:tcPr>
          <w:p w14:paraId="47DB752F"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5F30C3" w:rsidRPr="00431BB6" w14:paraId="24272E1B" w14:textId="77777777" w:rsidTr="006D4754">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EDAEBBD" w14:textId="77777777" w:rsidR="005F30C3" w:rsidRPr="00431BB6" w:rsidRDefault="005F30C3" w:rsidP="00084B49">
            <w:pPr>
              <w:jc w:val="both"/>
              <w:rPr>
                <w:rFonts w:ascii="Arial Narrow" w:hAnsi="Arial Narrow" w:cs="Arial"/>
                <w:sz w:val="22"/>
                <w:szCs w:val="22"/>
              </w:rPr>
            </w:pPr>
            <w:r w:rsidRPr="00431BB6">
              <w:rPr>
                <w:rFonts w:ascii="Arial Narrow" w:hAnsi="Arial Narrow" w:cs="Arial"/>
                <w:sz w:val="22"/>
                <w:szCs w:val="22"/>
              </w:rPr>
              <w:t xml:space="preserve">Otro </w:t>
            </w:r>
          </w:p>
          <w:p w14:paraId="4F9263F0" w14:textId="77777777" w:rsidR="005F30C3" w:rsidRPr="00431BB6" w:rsidRDefault="005F30C3" w:rsidP="00084B49">
            <w:pPr>
              <w:jc w:val="both"/>
              <w:rPr>
                <w:rFonts w:ascii="Arial Narrow" w:hAnsi="Arial Narrow" w:cs="Arial"/>
                <w:sz w:val="22"/>
                <w:szCs w:val="22"/>
              </w:rPr>
            </w:pPr>
            <w:r w:rsidRPr="00431BB6">
              <w:rPr>
                <w:rFonts w:ascii="Arial Narrow" w:hAnsi="Arial Narrow" w:cs="Arial"/>
                <w:i/>
                <w:color w:val="808080"/>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vAlign w:val="center"/>
          </w:tcPr>
          <w:p w14:paraId="3E10C375" w14:textId="77777777" w:rsidR="005F30C3" w:rsidRPr="00431BB6" w:rsidRDefault="005F30C3" w:rsidP="00D05B67">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bl>
    <w:p w14:paraId="0E208A0B" w14:textId="77777777" w:rsidR="00301DC2" w:rsidRPr="00431BB6" w:rsidRDefault="00301DC2" w:rsidP="00587695">
      <w:pPr>
        <w:ind w:right="-377"/>
        <w:jc w:val="both"/>
        <w:rPr>
          <w:rFonts w:ascii="Arial Narrow" w:hAnsi="Arial Narrow" w:cs="Arial"/>
          <w:sz w:val="22"/>
          <w:szCs w:val="22"/>
        </w:rPr>
      </w:pPr>
    </w:p>
    <w:p w14:paraId="115C7F5F" w14:textId="77777777"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248F1BE8" w14:textId="77777777" w:rsidR="00014D67" w:rsidRDefault="00014D67" w:rsidP="00431BB6">
      <w:pPr>
        <w:ind w:right="-377"/>
        <w:jc w:val="both"/>
        <w:rPr>
          <w:rFonts w:ascii="Arial Narrow" w:hAnsi="Arial Narrow" w:cs="Arial"/>
          <w:sz w:val="22"/>
          <w:szCs w:val="22"/>
        </w:rPr>
      </w:pPr>
    </w:p>
    <w:p w14:paraId="212E5632" w14:textId="77777777" w:rsidR="001A1E25" w:rsidRPr="00431BB6" w:rsidRDefault="001A1E25" w:rsidP="00431BB6">
      <w:pPr>
        <w:ind w:right="-377"/>
        <w:jc w:val="both"/>
        <w:rPr>
          <w:rFonts w:ascii="Arial Narrow" w:hAnsi="Arial Narrow" w:cs="Arial"/>
          <w:sz w:val="22"/>
          <w:szCs w:val="22"/>
        </w:rPr>
      </w:pPr>
    </w:p>
    <w:p w14:paraId="09AD7783" w14:textId="77777777" w:rsidR="003E6F43" w:rsidRPr="00D5365B" w:rsidRDefault="003E6F43" w:rsidP="003E6F43">
      <w:pPr>
        <w:pStyle w:val="Listavistosa-nfasis1"/>
        <w:ind w:left="-993"/>
        <w:jc w:val="center"/>
        <w:rPr>
          <w:rFonts w:ascii="Arial Narrow" w:hAnsi="Arial Narrow" w:cs="Arial"/>
          <w:b/>
          <w:bCs/>
          <w:sz w:val="24"/>
          <w:szCs w:val="24"/>
        </w:rPr>
      </w:pPr>
      <w:r w:rsidRPr="5BAD3CC7">
        <w:rPr>
          <w:rFonts w:ascii="Arial Narrow" w:hAnsi="Arial Narrow" w:cs="Arial"/>
          <w:b/>
          <w:bCs/>
          <w:sz w:val="24"/>
          <w:szCs w:val="24"/>
        </w:rPr>
        <w:t>________________________________________________________</w:t>
      </w:r>
    </w:p>
    <w:p w14:paraId="5ECE8AAB" w14:textId="77777777" w:rsidR="003E6F43" w:rsidRDefault="003E6F43" w:rsidP="003E6F43">
      <w:pPr>
        <w:pStyle w:val="Listavistosa-nfasis1"/>
        <w:ind w:left="-993"/>
        <w:jc w:val="center"/>
      </w:pPr>
      <w:r w:rsidRPr="5BAD3CC7">
        <w:rPr>
          <w:rFonts w:ascii="Arial Narrow" w:hAnsi="Arial Narrow"/>
          <w:b/>
          <w:bCs/>
        </w:rPr>
        <w:t>LAURA CAMILA RAMOS DIAZ</w:t>
      </w:r>
    </w:p>
    <w:p w14:paraId="34AAB729" w14:textId="77777777" w:rsidR="003E6F43" w:rsidRPr="00E87804" w:rsidRDefault="003E6F43" w:rsidP="003E6F43">
      <w:pPr>
        <w:pStyle w:val="Listavistosa-nfasis1"/>
        <w:ind w:left="-993"/>
        <w:jc w:val="center"/>
        <w:rPr>
          <w:rFonts w:ascii="Arial Narrow" w:hAnsi="Arial Narrow"/>
        </w:rPr>
      </w:pPr>
      <w:r w:rsidRPr="5BAD3CC7">
        <w:rPr>
          <w:rFonts w:ascii="Arial Narrow" w:hAnsi="Arial Narrow"/>
        </w:rPr>
        <w:t xml:space="preserve">Jefe Oficina Jurídica Ministerio de Ambiente y Desarrollo Sostenible </w:t>
      </w:r>
    </w:p>
    <w:p w14:paraId="14416F19" w14:textId="77777777" w:rsidR="003E6F43" w:rsidRDefault="003E6F43" w:rsidP="003E6F43">
      <w:pPr>
        <w:pStyle w:val="Listavistosa-nfasis1"/>
        <w:ind w:left="-993"/>
        <w:jc w:val="center"/>
        <w:rPr>
          <w:rFonts w:ascii="Arial Narrow" w:hAnsi="Arial Narrow"/>
          <w:b/>
          <w:bCs/>
        </w:rPr>
      </w:pPr>
    </w:p>
    <w:p w14:paraId="2D4FC556" w14:textId="77777777" w:rsidR="003E6F43" w:rsidRDefault="003E6F43" w:rsidP="003E6F43">
      <w:pPr>
        <w:pStyle w:val="Listavistosa-nfasis1"/>
        <w:ind w:left="-993"/>
        <w:jc w:val="center"/>
        <w:rPr>
          <w:rFonts w:ascii="Arial Narrow" w:hAnsi="Arial Narrow"/>
          <w:b/>
          <w:bCs/>
        </w:rPr>
      </w:pPr>
    </w:p>
    <w:p w14:paraId="68523102" w14:textId="77777777" w:rsidR="003E6F43" w:rsidRDefault="003E6F43" w:rsidP="003E6F43">
      <w:pPr>
        <w:pStyle w:val="Listavistosa-nfasis1"/>
        <w:ind w:left="-993"/>
        <w:jc w:val="center"/>
        <w:rPr>
          <w:rFonts w:ascii="Arial Narrow" w:hAnsi="Arial Narrow"/>
          <w:b/>
          <w:bCs/>
        </w:rPr>
      </w:pPr>
    </w:p>
    <w:p w14:paraId="342EFF7B" w14:textId="77777777" w:rsidR="003E6F43" w:rsidRDefault="003E6F43" w:rsidP="003E6F43">
      <w:pPr>
        <w:pStyle w:val="Listavistosa-nfasis1"/>
        <w:ind w:left="-993"/>
        <w:jc w:val="center"/>
        <w:rPr>
          <w:rFonts w:ascii="Arial Narrow" w:hAnsi="Arial Narrow"/>
          <w:b/>
          <w:bCs/>
        </w:rPr>
      </w:pPr>
    </w:p>
    <w:p w14:paraId="0A0BDECA" w14:textId="77777777" w:rsidR="003E6F43" w:rsidRDefault="003E6F43" w:rsidP="003E6F43">
      <w:pPr>
        <w:pStyle w:val="Listavistosa-nfasis1"/>
        <w:ind w:left="-993"/>
        <w:jc w:val="center"/>
        <w:rPr>
          <w:rFonts w:ascii="Arial Narrow" w:hAnsi="Arial Narrow"/>
          <w:b/>
          <w:bCs/>
        </w:rPr>
      </w:pPr>
    </w:p>
    <w:p w14:paraId="046E9B57" w14:textId="77777777" w:rsidR="003E6F43" w:rsidRPr="00B26F53" w:rsidRDefault="003E6F43" w:rsidP="003E6F43">
      <w:pPr>
        <w:pStyle w:val="Listavistosa-nfasis1"/>
        <w:ind w:left="-993"/>
        <w:jc w:val="center"/>
        <w:rPr>
          <w:rFonts w:ascii="Arial Narrow" w:hAnsi="Arial Narrow" w:cs="Arial"/>
          <w:b/>
          <w:bCs/>
          <w:sz w:val="24"/>
          <w:szCs w:val="24"/>
        </w:rPr>
      </w:pPr>
    </w:p>
    <w:p w14:paraId="224A15AD" w14:textId="77777777" w:rsidR="003E6F43" w:rsidRDefault="003E6F43" w:rsidP="003E6F43">
      <w:pPr>
        <w:pStyle w:val="Listavistosa-nfasis1"/>
        <w:ind w:left="-993"/>
        <w:jc w:val="center"/>
        <w:rPr>
          <w:rFonts w:ascii="Arial Narrow" w:eastAsia="Arial Narrow" w:hAnsi="Arial Narrow" w:cs="Arial Narrow"/>
        </w:rPr>
      </w:pPr>
      <w:r w:rsidRPr="5BAD3CC7">
        <w:rPr>
          <w:rFonts w:ascii="Arial Narrow" w:eastAsia="Arial Narrow" w:hAnsi="Arial Narrow" w:cs="Arial Narrow"/>
          <w:b/>
          <w:bCs/>
          <w:sz w:val="24"/>
          <w:szCs w:val="24"/>
        </w:rPr>
        <w:t>______________________________________________________</w:t>
      </w:r>
    </w:p>
    <w:p w14:paraId="0F2E42C0" w14:textId="77777777" w:rsidR="003E6F43" w:rsidRDefault="003E6F43" w:rsidP="003E6F43">
      <w:pPr>
        <w:pStyle w:val="Listavistosa-nfasis1"/>
        <w:ind w:left="-993"/>
        <w:jc w:val="center"/>
      </w:pPr>
      <w:r w:rsidRPr="5BAD3CC7">
        <w:rPr>
          <w:rFonts w:ascii="Arial Narrow" w:eastAsia="Arial Narrow" w:hAnsi="Arial Narrow" w:cs="Arial Narrow"/>
          <w:b/>
          <w:bCs/>
        </w:rPr>
        <w:t>NATALIA MARIA RAMÍREZ MARTINEZ</w:t>
      </w:r>
    </w:p>
    <w:p w14:paraId="7CC37C5D" w14:textId="77777777" w:rsidR="003E6F43" w:rsidRPr="00B70D97" w:rsidRDefault="003E6F43" w:rsidP="003E6F43">
      <w:pPr>
        <w:pStyle w:val="Listavistosa-nfasis1"/>
        <w:ind w:left="-993"/>
        <w:jc w:val="center"/>
        <w:rPr>
          <w:rFonts w:ascii="Arial Narrow" w:eastAsia="Arial Narrow" w:hAnsi="Arial Narrow" w:cs="Arial Narrow"/>
          <w:sz w:val="24"/>
          <w:szCs w:val="24"/>
        </w:rPr>
      </w:pPr>
      <w:r w:rsidRPr="5BAD3CC7">
        <w:rPr>
          <w:rFonts w:ascii="Arial Narrow" w:eastAsia="Arial Narrow" w:hAnsi="Arial Narrow" w:cs="Arial Narrow"/>
        </w:rPr>
        <w:t xml:space="preserve">Directora de Bosques, Biodiversidad y Servicios Ecosistémicos </w:t>
      </w:r>
    </w:p>
    <w:p w14:paraId="7286F9F6" w14:textId="77777777" w:rsidR="00D05B67" w:rsidRDefault="00D05B67" w:rsidP="00CE5AB3">
      <w:pPr>
        <w:pStyle w:val="Listavistosa-nfasis1"/>
        <w:ind w:left="-993"/>
        <w:jc w:val="center"/>
        <w:rPr>
          <w:rFonts w:ascii="Arial Narrow" w:hAnsi="Arial Narrow" w:cs="Arial"/>
          <w:b/>
        </w:rPr>
      </w:pPr>
    </w:p>
    <w:p w14:paraId="3F304E13" w14:textId="77777777" w:rsidR="001A1E25" w:rsidRDefault="001A1E25" w:rsidP="00CE5AB3">
      <w:pPr>
        <w:pStyle w:val="Listavistosa-nfasis1"/>
        <w:ind w:left="-993"/>
        <w:jc w:val="center"/>
        <w:rPr>
          <w:rFonts w:ascii="Arial Narrow" w:hAnsi="Arial Narrow" w:cs="Arial"/>
          <w:b/>
        </w:rPr>
      </w:pPr>
    </w:p>
    <w:p w14:paraId="3B30048C" w14:textId="77777777" w:rsidR="001A1E25" w:rsidRDefault="001A1E25" w:rsidP="00CE5AB3">
      <w:pPr>
        <w:pStyle w:val="Listavistosa-nfasis1"/>
        <w:ind w:left="-993"/>
        <w:jc w:val="center"/>
        <w:rPr>
          <w:rFonts w:ascii="Arial Narrow" w:hAnsi="Arial Narrow" w:cs="Arial"/>
          <w:b/>
        </w:rPr>
      </w:pPr>
    </w:p>
    <w:p w14:paraId="3C2B39F0" w14:textId="77777777" w:rsidR="006779DA" w:rsidRPr="00431BB6" w:rsidRDefault="006779DA" w:rsidP="00CE5AB3">
      <w:pPr>
        <w:pStyle w:val="Listavistosa-nfasis1"/>
        <w:ind w:left="-993"/>
        <w:jc w:val="center"/>
        <w:rPr>
          <w:rFonts w:ascii="Arial Narrow" w:hAnsi="Arial Narrow" w:cs="Arial"/>
          <w:b/>
        </w:rPr>
      </w:pPr>
    </w:p>
    <w:sectPr w:rsidR="006779DA" w:rsidRPr="00431BB6" w:rsidSect="00CE5AB3">
      <w:headerReference w:type="even" r:id="rId8"/>
      <w:headerReference w:type="default" r:id="rId9"/>
      <w:footerReference w:type="default" r:id="rId10"/>
      <w:headerReference w:type="first" r:id="rId11"/>
      <w:footerReference w:type="first" r:id="rId12"/>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73E7" w14:textId="77777777" w:rsidR="00410801" w:rsidRDefault="00410801">
      <w:r>
        <w:separator/>
      </w:r>
    </w:p>
  </w:endnote>
  <w:endnote w:type="continuationSeparator" w:id="0">
    <w:p w14:paraId="438B184D" w14:textId="77777777" w:rsidR="00410801" w:rsidRDefault="0041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8FEA" w14:textId="77777777" w:rsidR="00CE5AB3" w:rsidRDefault="00496BDC" w:rsidP="00CE5AB3">
    <w:pPr>
      <w:pStyle w:val="Piedepgina"/>
      <w:tabs>
        <w:tab w:val="left" w:pos="3555"/>
      </w:tabs>
      <w:ind w:left="-993"/>
      <w:rPr>
        <w:rFonts w:ascii="Arial Narrow" w:hAnsi="Arial Narrow"/>
        <w:color w:val="7F7F7F"/>
        <w:sz w:val="18"/>
        <w:szCs w:val="18"/>
      </w:rPr>
    </w:pPr>
    <w:bookmarkStart w:id="0"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0"/>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0E28A5F4" w14:textId="77777777" w:rsidR="00CE5AB3" w:rsidRPr="002F32A6" w:rsidRDefault="00CE5AB3" w:rsidP="00CE5AB3">
    <w:pPr>
      <w:pStyle w:val="Piedepgina"/>
      <w:tabs>
        <w:tab w:val="left" w:pos="3555"/>
      </w:tabs>
      <w:ind w:left="-993"/>
      <w:rPr>
        <w:sz w:val="18"/>
        <w:szCs w:val="18"/>
      </w:rPr>
    </w:pPr>
    <w:r w:rsidRPr="002F32A6">
      <w:rPr>
        <w:sz w:val="18"/>
        <w:szCs w:val="18"/>
      </w:rPr>
      <w:t xml:space="preserve">Calle 37 No. 8 – 40 </w:t>
    </w:r>
  </w:p>
  <w:p w14:paraId="48733FFB" w14:textId="77777777" w:rsidR="00CE5AB3" w:rsidRDefault="00CE5AB3" w:rsidP="00CE5AB3">
    <w:pPr>
      <w:pStyle w:val="Piedepgina"/>
      <w:tabs>
        <w:tab w:val="left" w:pos="3555"/>
      </w:tabs>
      <w:ind w:left="-993"/>
      <w:rPr>
        <w:sz w:val="18"/>
        <w:szCs w:val="18"/>
      </w:rPr>
    </w:pPr>
    <w:r>
      <w:rPr>
        <w:sz w:val="18"/>
        <w:szCs w:val="18"/>
      </w:rPr>
      <w:t>Conmutador +57 601</w:t>
    </w:r>
    <w:r w:rsidRPr="002F32A6">
      <w:rPr>
        <w:sz w:val="18"/>
        <w:szCs w:val="18"/>
      </w:rPr>
      <w:t>3323400</w:t>
    </w:r>
  </w:p>
  <w:p w14:paraId="086A5ED2" w14:textId="77777777" w:rsidR="00CE5AB3" w:rsidRPr="002F32A6" w:rsidRDefault="00CE5AB3" w:rsidP="00CE5AB3">
    <w:pPr>
      <w:pStyle w:val="Piedepgina"/>
      <w:tabs>
        <w:tab w:val="left" w:pos="3555"/>
      </w:tabs>
      <w:ind w:left="-993"/>
      <w:rPr>
        <w:sz w:val="18"/>
        <w:szCs w:val="18"/>
      </w:rPr>
    </w:pPr>
    <w:hyperlink r:id="rId1" w:history="1">
      <w:r w:rsidRPr="002F32A6">
        <w:rPr>
          <w:rStyle w:val="Hipervnculo"/>
          <w:sz w:val="18"/>
          <w:szCs w:val="18"/>
        </w:rPr>
        <w:t>www.minambiente.gov.co</w:t>
      </w:r>
    </w:hyperlink>
  </w:p>
  <w:p w14:paraId="73C46192" w14:textId="77777777" w:rsidR="00CE5AB3" w:rsidRDefault="00CE5AB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4FE02296" w14:textId="77777777" w:rsidR="00CE5AB3" w:rsidRDefault="00CE5AB3" w:rsidP="00CE5AB3">
    <w:pPr>
      <w:pStyle w:val="Piedepgina"/>
      <w:tabs>
        <w:tab w:val="left" w:pos="3555"/>
      </w:tabs>
      <w:ind w:left="-993"/>
    </w:pPr>
  </w:p>
  <w:p w14:paraId="649BBAC4"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40BA8"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8CFFDC8"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E479BA6"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1C2B1FC6"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3D6EBB22"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B2AAC" w14:textId="77777777" w:rsidR="00410801" w:rsidRDefault="00410801">
      <w:r>
        <w:separator/>
      </w:r>
    </w:p>
  </w:footnote>
  <w:footnote w:type="continuationSeparator" w:id="0">
    <w:p w14:paraId="0D1C8EA3" w14:textId="77777777" w:rsidR="00410801" w:rsidRDefault="0041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8EA3" w14:textId="77777777" w:rsidR="008A7359" w:rsidRDefault="008A7359">
    <w:pPr>
      <w:pStyle w:val="Encabezado"/>
    </w:pPr>
    <w:r>
      <w:rPr>
        <w:noProof/>
        <w:lang w:val="es-CO" w:eastAsia="es-CO"/>
      </w:rPr>
      <w:pict w14:anchorId="744F0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8" type="#_x0000_t75" style="position:absolute;margin-left:0;margin-top:0;width:496.05pt;height:149.6pt;z-index:-251658240;mso-position-horizontal:center;mso-position-horizontal-relative:margin;mso-position-vertical:center;mso-position-vertical-relative:margin" o:allowincell="f">
          <v:imagedata r:id="rId1" o:title="Logo Marca de agua"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497D"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08D29B18" w14:textId="77777777" w:rsidTr="00CE5AB3">
      <w:trPr>
        <w:cantSplit/>
        <w:trHeight w:val="313"/>
      </w:trPr>
      <w:tc>
        <w:tcPr>
          <w:tcW w:w="2722" w:type="dxa"/>
          <w:vMerge w:val="restart"/>
          <w:vAlign w:val="center"/>
        </w:tcPr>
        <w:p w14:paraId="2868F563"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5D9A9A8C"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0F27E6EC" w14:textId="48B6CEF0" w:rsidR="00CE5AB3" w:rsidRPr="001D62F3" w:rsidRDefault="00F60D28" w:rsidP="00CE5AB3">
          <w:pPr>
            <w:ind w:right="-42"/>
            <w:jc w:val="center"/>
            <w:rPr>
              <w:rFonts w:cs="Arial"/>
              <w:b/>
              <w:bCs/>
              <w:spacing w:val="-6"/>
            </w:rPr>
          </w:pPr>
          <w:r w:rsidRPr="00CE5AB3">
            <w:rPr>
              <w:rFonts w:cs="Arial"/>
              <w:b/>
              <w:noProof/>
              <w:spacing w:val="-6"/>
              <w:lang w:val="es-CO" w:eastAsia="es-CO"/>
            </w:rPr>
            <w:drawing>
              <wp:inline distT="0" distB="0" distL="0" distR="0" wp14:anchorId="17545D60" wp14:editId="0FAF0746">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00CE5AB3" w:rsidRPr="009E07BE" w14:paraId="3788BE7D" w14:textId="77777777" w:rsidTr="00CE5AB3">
      <w:trPr>
        <w:cantSplit/>
        <w:trHeight w:val="316"/>
      </w:trPr>
      <w:tc>
        <w:tcPr>
          <w:tcW w:w="2722" w:type="dxa"/>
          <w:vMerge/>
          <w:vAlign w:val="center"/>
        </w:tcPr>
        <w:p w14:paraId="12949368" w14:textId="77777777" w:rsidR="00CE5AB3" w:rsidRPr="001D62F3" w:rsidRDefault="00CE5AB3" w:rsidP="00CE5AB3">
          <w:pPr>
            <w:jc w:val="center"/>
            <w:rPr>
              <w:rFonts w:cs="Arial"/>
              <w:bCs/>
              <w:spacing w:val="-6"/>
              <w:szCs w:val="17"/>
            </w:rPr>
          </w:pPr>
        </w:p>
      </w:tc>
      <w:tc>
        <w:tcPr>
          <w:tcW w:w="6209" w:type="dxa"/>
          <w:shd w:val="clear" w:color="auto" w:fill="E1E1E1"/>
        </w:tcPr>
        <w:p w14:paraId="68E7AC49"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1AC94C81" w14:textId="77777777" w:rsidR="00CE5AB3" w:rsidRPr="001D62F3" w:rsidRDefault="00CE5AB3" w:rsidP="00CE5AB3">
          <w:pPr>
            <w:ind w:right="-42"/>
            <w:jc w:val="center"/>
            <w:rPr>
              <w:rFonts w:cs="Arial"/>
              <w:bCs/>
              <w:spacing w:val="-6"/>
            </w:rPr>
          </w:pPr>
        </w:p>
      </w:tc>
    </w:tr>
    <w:tr w:rsidR="00CE5AB3" w:rsidRPr="009E07BE" w14:paraId="58A71694" w14:textId="77777777" w:rsidTr="00CE5AB3">
      <w:trPr>
        <w:cantSplit/>
        <w:trHeight w:val="339"/>
      </w:trPr>
      <w:tc>
        <w:tcPr>
          <w:tcW w:w="2722" w:type="dxa"/>
          <w:vAlign w:val="center"/>
        </w:tcPr>
        <w:p w14:paraId="1400A225"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77592C05"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32FAC011"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1D1A13C5" w14:textId="68CF6502" w:rsidR="00F07A7D" w:rsidRDefault="00F60D28">
    <w:pPr>
      <w:pStyle w:val="Encabezado"/>
    </w:pPr>
    <w:r>
      <w:rPr>
        <w:noProof/>
      </w:rPr>
      <w:drawing>
        <wp:anchor distT="0" distB="0" distL="114300" distR="114300" simplePos="0" relativeHeight="251659264" behindDoc="1" locked="0" layoutInCell="1" allowOverlap="1" wp14:anchorId="1A8EEE7D" wp14:editId="7CC33B85">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5A9DE7E8" w14:textId="77777777" w:rsidTr="00431BB6">
      <w:trPr>
        <w:cantSplit/>
        <w:trHeight w:val="706"/>
      </w:trPr>
      <w:tc>
        <w:tcPr>
          <w:tcW w:w="1579" w:type="pct"/>
          <w:vMerge w:val="restart"/>
          <w:vAlign w:val="center"/>
        </w:tcPr>
        <w:p w14:paraId="7FD8D875" w14:textId="22B3BC9B"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CF50CEC"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1FFD7C7F" w14:textId="55B26CC3" w:rsidR="00431BB6" w:rsidRPr="006374A6" w:rsidRDefault="00F60D28"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149CEA74" wp14:editId="47B3BEFB">
                <wp:simplePos x="0" y="0"/>
                <wp:positionH relativeFrom="margin">
                  <wp:posOffset>233680</wp:posOffset>
                </wp:positionH>
                <wp:positionV relativeFrom="margin">
                  <wp:posOffset>146050</wp:posOffset>
                </wp:positionV>
                <wp:extent cx="1536700" cy="39878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395F08E9" w14:textId="77777777" w:rsidTr="00431BB6">
      <w:trPr>
        <w:cantSplit/>
        <w:trHeight w:val="273"/>
      </w:trPr>
      <w:tc>
        <w:tcPr>
          <w:tcW w:w="1579" w:type="pct"/>
          <w:vMerge/>
          <w:vAlign w:val="center"/>
        </w:tcPr>
        <w:p w14:paraId="76D68BF7"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1FC47705"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4F16D10F" w14:textId="77777777" w:rsidR="00431BB6" w:rsidRPr="006374A6" w:rsidRDefault="00431BB6" w:rsidP="00431BB6">
          <w:pPr>
            <w:ind w:right="-42"/>
            <w:jc w:val="center"/>
            <w:rPr>
              <w:rFonts w:ascii="Arial Narrow" w:hAnsi="Arial Narrow" w:cs="Arial"/>
              <w:bCs/>
              <w:spacing w:val="-6"/>
            </w:rPr>
          </w:pPr>
        </w:p>
      </w:tc>
    </w:tr>
    <w:tr w:rsidR="00431BB6" w:rsidRPr="006374A6" w14:paraId="78ADA906" w14:textId="77777777" w:rsidTr="00431BB6">
      <w:trPr>
        <w:cantSplit/>
        <w:trHeight w:val="278"/>
      </w:trPr>
      <w:tc>
        <w:tcPr>
          <w:tcW w:w="1579" w:type="pct"/>
          <w:vAlign w:val="center"/>
        </w:tcPr>
        <w:p w14:paraId="0DE5B208"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3FEB9926"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C5F2224"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393A453D" w14:textId="64575C66" w:rsidR="00350767" w:rsidRDefault="00F60D28">
    <w:pPr>
      <w:pStyle w:val="Encabezado"/>
    </w:pPr>
    <w:r>
      <w:rPr>
        <w:rFonts w:ascii="Arial Narrow" w:hAnsi="Arial Narrow" w:cs="Arial"/>
        <w:bCs/>
        <w:noProof/>
        <w:spacing w:val="-6"/>
        <w:lang w:val="es-CO" w:eastAsia="es-CO"/>
      </w:rPr>
      <w:pict w14:anchorId="785FF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32" type="#_x0000_t75" style="position:absolute;margin-left:0;margin-top:0;width:496.05pt;height:149.6pt;z-index:-251659264;mso-position-horizontal:center;mso-position-horizontal-relative:margin;mso-position-vertical:center;mso-position-vertical-relative:margin" o:allowincell="f">
          <v:imagedata r:id="rId2" o:title="Logo Marca de agua"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6FCD"/>
    <w:multiLevelType w:val="multilevel"/>
    <w:tmpl w:val="B6A4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47F9B"/>
    <w:multiLevelType w:val="multilevel"/>
    <w:tmpl w:val="42C2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60A97"/>
    <w:multiLevelType w:val="multilevel"/>
    <w:tmpl w:val="CBF29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F00EC3"/>
    <w:multiLevelType w:val="multilevel"/>
    <w:tmpl w:val="0C58D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7B2D"/>
    <w:multiLevelType w:val="multilevel"/>
    <w:tmpl w:val="1E2278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80B36BA"/>
    <w:multiLevelType w:val="hybridMultilevel"/>
    <w:tmpl w:val="943439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E4C3D4C"/>
    <w:multiLevelType w:val="hybridMultilevel"/>
    <w:tmpl w:val="99C835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2AE13D7"/>
    <w:multiLevelType w:val="multilevel"/>
    <w:tmpl w:val="A076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0F453D"/>
    <w:multiLevelType w:val="hybridMultilevel"/>
    <w:tmpl w:val="07FA66D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5DAE1AD3"/>
    <w:multiLevelType w:val="hybridMultilevel"/>
    <w:tmpl w:val="774AD9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DF004D5"/>
    <w:multiLevelType w:val="hybridMultilevel"/>
    <w:tmpl w:val="01C655F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15:restartNumberingAfterBreak="0">
    <w:nsid w:val="7B275494"/>
    <w:multiLevelType w:val="multilevel"/>
    <w:tmpl w:val="E6F62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0454304">
    <w:abstractNumId w:val="4"/>
  </w:num>
  <w:num w:numId="2" w16cid:durableId="2014067908">
    <w:abstractNumId w:val="9"/>
  </w:num>
  <w:num w:numId="3" w16cid:durableId="1727146181">
    <w:abstractNumId w:val="10"/>
  </w:num>
  <w:num w:numId="4" w16cid:durableId="1046562775">
    <w:abstractNumId w:val="8"/>
  </w:num>
  <w:num w:numId="5" w16cid:durableId="1158106882">
    <w:abstractNumId w:val="5"/>
  </w:num>
  <w:num w:numId="6" w16cid:durableId="1237519658">
    <w:abstractNumId w:val="6"/>
  </w:num>
  <w:num w:numId="7" w16cid:durableId="1001012006">
    <w:abstractNumId w:val="11"/>
  </w:num>
  <w:num w:numId="8" w16cid:durableId="1405108439">
    <w:abstractNumId w:val="0"/>
  </w:num>
  <w:num w:numId="9" w16cid:durableId="1211499910">
    <w:abstractNumId w:val="7"/>
  </w:num>
  <w:num w:numId="10" w16cid:durableId="151458252">
    <w:abstractNumId w:val="2"/>
  </w:num>
  <w:num w:numId="11" w16cid:durableId="1946960585">
    <w:abstractNumId w:val="3"/>
  </w:num>
  <w:num w:numId="12" w16cid:durableId="180697035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F07"/>
    <w:rsid w:val="00013C42"/>
    <w:rsid w:val="00014D67"/>
    <w:rsid w:val="00015160"/>
    <w:rsid w:val="00016A94"/>
    <w:rsid w:val="00021FCC"/>
    <w:rsid w:val="00024F34"/>
    <w:rsid w:val="0002546A"/>
    <w:rsid w:val="00032CBF"/>
    <w:rsid w:val="0004205E"/>
    <w:rsid w:val="0004395A"/>
    <w:rsid w:val="00047346"/>
    <w:rsid w:val="00047A6E"/>
    <w:rsid w:val="00050524"/>
    <w:rsid w:val="00066463"/>
    <w:rsid w:val="00073657"/>
    <w:rsid w:val="0007636F"/>
    <w:rsid w:val="00081CEE"/>
    <w:rsid w:val="00082817"/>
    <w:rsid w:val="00084B49"/>
    <w:rsid w:val="00086B16"/>
    <w:rsid w:val="00092C0A"/>
    <w:rsid w:val="00094D9F"/>
    <w:rsid w:val="000A35DA"/>
    <w:rsid w:val="000A3E34"/>
    <w:rsid w:val="000B30A6"/>
    <w:rsid w:val="000B39C5"/>
    <w:rsid w:val="000B50F1"/>
    <w:rsid w:val="000B5A6E"/>
    <w:rsid w:val="000C41BE"/>
    <w:rsid w:val="000C614C"/>
    <w:rsid w:val="000C6C52"/>
    <w:rsid w:val="000D1904"/>
    <w:rsid w:val="000D2DA8"/>
    <w:rsid w:val="000D512E"/>
    <w:rsid w:val="000E0152"/>
    <w:rsid w:val="000E370D"/>
    <w:rsid w:val="000E65A4"/>
    <w:rsid w:val="00105533"/>
    <w:rsid w:val="001072FB"/>
    <w:rsid w:val="00116659"/>
    <w:rsid w:val="001175AA"/>
    <w:rsid w:val="00125A3A"/>
    <w:rsid w:val="00126916"/>
    <w:rsid w:val="00126980"/>
    <w:rsid w:val="001303DD"/>
    <w:rsid w:val="001348DA"/>
    <w:rsid w:val="001365B5"/>
    <w:rsid w:val="00136CD0"/>
    <w:rsid w:val="0013737F"/>
    <w:rsid w:val="00142BF2"/>
    <w:rsid w:val="001447C1"/>
    <w:rsid w:val="00145BCA"/>
    <w:rsid w:val="0015216F"/>
    <w:rsid w:val="00153523"/>
    <w:rsid w:val="00157729"/>
    <w:rsid w:val="00164587"/>
    <w:rsid w:val="001665A3"/>
    <w:rsid w:val="001743EF"/>
    <w:rsid w:val="00174A31"/>
    <w:rsid w:val="00177232"/>
    <w:rsid w:val="00187186"/>
    <w:rsid w:val="001978EB"/>
    <w:rsid w:val="001A1E25"/>
    <w:rsid w:val="001A2AF1"/>
    <w:rsid w:val="001C013E"/>
    <w:rsid w:val="001D1743"/>
    <w:rsid w:val="001D17CF"/>
    <w:rsid w:val="001E2543"/>
    <w:rsid w:val="001E6C60"/>
    <w:rsid w:val="001F238A"/>
    <w:rsid w:val="002171A2"/>
    <w:rsid w:val="0021721B"/>
    <w:rsid w:val="002217D1"/>
    <w:rsid w:val="002264B8"/>
    <w:rsid w:val="00235361"/>
    <w:rsid w:val="00236F62"/>
    <w:rsid w:val="00237D76"/>
    <w:rsid w:val="002450EA"/>
    <w:rsid w:val="00251FCE"/>
    <w:rsid w:val="00252F13"/>
    <w:rsid w:val="00254313"/>
    <w:rsid w:val="0026513E"/>
    <w:rsid w:val="002729A5"/>
    <w:rsid w:val="00273DA8"/>
    <w:rsid w:val="002862C1"/>
    <w:rsid w:val="00286449"/>
    <w:rsid w:val="00287EC3"/>
    <w:rsid w:val="00293F29"/>
    <w:rsid w:val="002941D1"/>
    <w:rsid w:val="002A2A12"/>
    <w:rsid w:val="002C05D0"/>
    <w:rsid w:val="002C6429"/>
    <w:rsid w:val="002D096D"/>
    <w:rsid w:val="002D11FE"/>
    <w:rsid w:val="002D2CB2"/>
    <w:rsid w:val="002D35EC"/>
    <w:rsid w:val="002D3FE3"/>
    <w:rsid w:val="002D5E8B"/>
    <w:rsid w:val="002E4A97"/>
    <w:rsid w:val="002E71C4"/>
    <w:rsid w:val="002F226A"/>
    <w:rsid w:val="002F2B2A"/>
    <w:rsid w:val="002F2B3B"/>
    <w:rsid w:val="00301DC2"/>
    <w:rsid w:val="003227FD"/>
    <w:rsid w:val="00325A55"/>
    <w:rsid w:val="003343DB"/>
    <w:rsid w:val="00336655"/>
    <w:rsid w:val="00342B3C"/>
    <w:rsid w:val="00346554"/>
    <w:rsid w:val="003478F1"/>
    <w:rsid w:val="003503EB"/>
    <w:rsid w:val="00350767"/>
    <w:rsid w:val="00350E4B"/>
    <w:rsid w:val="003533A1"/>
    <w:rsid w:val="003651DE"/>
    <w:rsid w:val="00367CB8"/>
    <w:rsid w:val="003711C0"/>
    <w:rsid w:val="00373197"/>
    <w:rsid w:val="0038390A"/>
    <w:rsid w:val="003A0BBF"/>
    <w:rsid w:val="003A3C08"/>
    <w:rsid w:val="003A6449"/>
    <w:rsid w:val="003A73D2"/>
    <w:rsid w:val="003B3F46"/>
    <w:rsid w:val="003B4DDE"/>
    <w:rsid w:val="003B625C"/>
    <w:rsid w:val="003C0C28"/>
    <w:rsid w:val="003C0F32"/>
    <w:rsid w:val="003C4567"/>
    <w:rsid w:val="003C6CAC"/>
    <w:rsid w:val="003D3516"/>
    <w:rsid w:val="003E0A1C"/>
    <w:rsid w:val="003E1394"/>
    <w:rsid w:val="003E582F"/>
    <w:rsid w:val="003E6F43"/>
    <w:rsid w:val="00401B59"/>
    <w:rsid w:val="004048C0"/>
    <w:rsid w:val="00405CE5"/>
    <w:rsid w:val="00410801"/>
    <w:rsid w:val="0041114C"/>
    <w:rsid w:val="0041604F"/>
    <w:rsid w:val="00427DD9"/>
    <w:rsid w:val="004317DB"/>
    <w:rsid w:val="00431BB6"/>
    <w:rsid w:val="00432C5C"/>
    <w:rsid w:val="00437C19"/>
    <w:rsid w:val="00461D1F"/>
    <w:rsid w:val="00470148"/>
    <w:rsid w:val="00470526"/>
    <w:rsid w:val="0047127A"/>
    <w:rsid w:val="004848A4"/>
    <w:rsid w:val="00496BDC"/>
    <w:rsid w:val="004A0755"/>
    <w:rsid w:val="004A6BE3"/>
    <w:rsid w:val="004B078F"/>
    <w:rsid w:val="004C4371"/>
    <w:rsid w:val="004C7D38"/>
    <w:rsid w:val="004D0D86"/>
    <w:rsid w:val="004D10C6"/>
    <w:rsid w:val="004D2643"/>
    <w:rsid w:val="004D294E"/>
    <w:rsid w:val="004D3D03"/>
    <w:rsid w:val="004D4586"/>
    <w:rsid w:val="004D6329"/>
    <w:rsid w:val="004E034B"/>
    <w:rsid w:val="004E17FC"/>
    <w:rsid w:val="004E274E"/>
    <w:rsid w:val="004E517F"/>
    <w:rsid w:val="004F778E"/>
    <w:rsid w:val="004F7A38"/>
    <w:rsid w:val="0050148F"/>
    <w:rsid w:val="00502F91"/>
    <w:rsid w:val="00520AAA"/>
    <w:rsid w:val="00520B2A"/>
    <w:rsid w:val="005279DF"/>
    <w:rsid w:val="005338E4"/>
    <w:rsid w:val="0054286C"/>
    <w:rsid w:val="00543E5A"/>
    <w:rsid w:val="00545A32"/>
    <w:rsid w:val="0054645F"/>
    <w:rsid w:val="005616ED"/>
    <w:rsid w:val="005629D0"/>
    <w:rsid w:val="00564A4E"/>
    <w:rsid w:val="00566125"/>
    <w:rsid w:val="00577A1E"/>
    <w:rsid w:val="005815B6"/>
    <w:rsid w:val="00584E85"/>
    <w:rsid w:val="005871DA"/>
    <w:rsid w:val="00587695"/>
    <w:rsid w:val="0059054D"/>
    <w:rsid w:val="00591044"/>
    <w:rsid w:val="0059316B"/>
    <w:rsid w:val="005949A8"/>
    <w:rsid w:val="005A077D"/>
    <w:rsid w:val="005A4320"/>
    <w:rsid w:val="005A498D"/>
    <w:rsid w:val="005A4F38"/>
    <w:rsid w:val="005C19CA"/>
    <w:rsid w:val="005C4522"/>
    <w:rsid w:val="005D49BF"/>
    <w:rsid w:val="005E3516"/>
    <w:rsid w:val="005E4742"/>
    <w:rsid w:val="005F30C3"/>
    <w:rsid w:val="005F7863"/>
    <w:rsid w:val="0060353B"/>
    <w:rsid w:val="00620876"/>
    <w:rsid w:val="00624FD0"/>
    <w:rsid w:val="00630C5E"/>
    <w:rsid w:val="006315B4"/>
    <w:rsid w:val="00635AC3"/>
    <w:rsid w:val="00636FFB"/>
    <w:rsid w:val="00654CCF"/>
    <w:rsid w:val="00656501"/>
    <w:rsid w:val="00665F82"/>
    <w:rsid w:val="0067186C"/>
    <w:rsid w:val="00671E11"/>
    <w:rsid w:val="006779DA"/>
    <w:rsid w:val="00687EB3"/>
    <w:rsid w:val="00692980"/>
    <w:rsid w:val="00693246"/>
    <w:rsid w:val="0069506F"/>
    <w:rsid w:val="00696582"/>
    <w:rsid w:val="006A1DBB"/>
    <w:rsid w:val="006B4E40"/>
    <w:rsid w:val="006C103A"/>
    <w:rsid w:val="006C4E6A"/>
    <w:rsid w:val="006C50E8"/>
    <w:rsid w:val="006D464D"/>
    <w:rsid w:val="006D4754"/>
    <w:rsid w:val="006E6F11"/>
    <w:rsid w:val="006E7279"/>
    <w:rsid w:val="006F0B6B"/>
    <w:rsid w:val="006F144D"/>
    <w:rsid w:val="006F461B"/>
    <w:rsid w:val="006F622C"/>
    <w:rsid w:val="00700FF6"/>
    <w:rsid w:val="00704D44"/>
    <w:rsid w:val="00715A68"/>
    <w:rsid w:val="00715DD5"/>
    <w:rsid w:val="00715ECF"/>
    <w:rsid w:val="00717A04"/>
    <w:rsid w:val="00717BFE"/>
    <w:rsid w:val="007208C5"/>
    <w:rsid w:val="00725BB4"/>
    <w:rsid w:val="0073180A"/>
    <w:rsid w:val="00732997"/>
    <w:rsid w:val="007336C3"/>
    <w:rsid w:val="00735033"/>
    <w:rsid w:val="00742D37"/>
    <w:rsid w:val="00756485"/>
    <w:rsid w:val="0075705D"/>
    <w:rsid w:val="007626E1"/>
    <w:rsid w:val="007649A7"/>
    <w:rsid w:val="00767F65"/>
    <w:rsid w:val="00770D6C"/>
    <w:rsid w:val="00783515"/>
    <w:rsid w:val="00787C94"/>
    <w:rsid w:val="00791BCB"/>
    <w:rsid w:val="007921BD"/>
    <w:rsid w:val="00793A02"/>
    <w:rsid w:val="00795C6B"/>
    <w:rsid w:val="007A1566"/>
    <w:rsid w:val="007A3995"/>
    <w:rsid w:val="007A5AC5"/>
    <w:rsid w:val="007B622D"/>
    <w:rsid w:val="007C4288"/>
    <w:rsid w:val="007C484E"/>
    <w:rsid w:val="007D4853"/>
    <w:rsid w:val="007D57C4"/>
    <w:rsid w:val="007E0429"/>
    <w:rsid w:val="007E25AE"/>
    <w:rsid w:val="007E41DE"/>
    <w:rsid w:val="007E4CE3"/>
    <w:rsid w:val="007F2B1F"/>
    <w:rsid w:val="00802F7A"/>
    <w:rsid w:val="00806A1C"/>
    <w:rsid w:val="0080773A"/>
    <w:rsid w:val="008173F3"/>
    <w:rsid w:val="0082117C"/>
    <w:rsid w:val="008227E9"/>
    <w:rsid w:val="008252C5"/>
    <w:rsid w:val="00831860"/>
    <w:rsid w:val="00831FF3"/>
    <w:rsid w:val="00832F2D"/>
    <w:rsid w:val="00836C6A"/>
    <w:rsid w:val="00841C9F"/>
    <w:rsid w:val="0084294E"/>
    <w:rsid w:val="00843EFF"/>
    <w:rsid w:val="008442A5"/>
    <w:rsid w:val="008477A9"/>
    <w:rsid w:val="0085416A"/>
    <w:rsid w:val="00856B0F"/>
    <w:rsid w:val="0086691B"/>
    <w:rsid w:val="0087186A"/>
    <w:rsid w:val="00872C56"/>
    <w:rsid w:val="00874F67"/>
    <w:rsid w:val="0087670D"/>
    <w:rsid w:val="00876AC2"/>
    <w:rsid w:val="00883F43"/>
    <w:rsid w:val="00884C98"/>
    <w:rsid w:val="00884CE2"/>
    <w:rsid w:val="00885E7D"/>
    <w:rsid w:val="0089363F"/>
    <w:rsid w:val="00894D05"/>
    <w:rsid w:val="00896ED8"/>
    <w:rsid w:val="008A209D"/>
    <w:rsid w:val="008A2436"/>
    <w:rsid w:val="008A4E8C"/>
    <w:rsid w:val="008A563D"/>
    <w:rsid w:val="008A7359"/>
    <w:rsid w:val="008B173D"/>
    <w:rsid w:val="008B3B0A"/>
    <w:rsid w:val="008C2BA0"/>
    <w:rsid w:val="008C69F2"/>
    <w:rsid w:val="008C7819"/>
    <w:rsid w:val="008D1D44"/>
    <w:rsid w:val="008D3E6C"/>
    <w:rsid w:val="008E04EC"/>
    <w:rsid w:val="008E43F4"/>
    <w:rsid w:val="008F1DE8"/>
    <w:rsid w:val="008F42F6"/>
    <w:rsid w:val="008F5282"/>
    <w:rsid w:val="009015C9"/>
    <w:rsid w:val="00912BAC"/>
    <w:rsid w:val="00925058"/>
    <w:rsid w:val="00926CDB"/>
    <w:rsid w:val="00930113"/>
    <w:rsid w:val="00932388"/>
    <w:rsid w:val="009356EC"/>
    <w:rsid w:val="00937FB2"/>
    <w:rsid w:val="0094114F"/>
    <w:rsid w:val="0095690D"/>
    <w:rsid w:val="009609C5"/>
    <w:rsid w:val="00965B1A"/>
    <w:rsid w:val="00971B57"/>
    <w:rsid w:val="00976933"/>
    <w:rsid w:val="00977E76"/>
    <w:rsid w:val="00981893"/>
    <w:rsid w:val="00984974"/>
    <w:rsid w:val="00986438"/>
    <w:rsid w:val="00987DBF"/>
    <w:rsid w:val="009970F9"/>
    <w:rsid w:val="009A184D"/>
    <w:rsid w:val="009A5590"/>
    <w:rsid w:val="009C3837"/>
    <w:rsid w:val="009C44BD"/>
    <w:rsid w:val="009C537F"/>
    <w:rsid w:val="009D0585"/>
    <w:rsid w:val="009D2BB3"/>
    <w:rsid w:val="009E0846"/>
    <w:rsid w:val="009E1EF4"/>
    <w:rsid w:val="009E1F32"/>
    <w:rsid w:val="009E4BD5"/>
    <w:rsid w:val="009F1BE0"/>
    <w:rsid w:val="009F460E"/>
    <w:rsid w:val="009F7CED"/>
    <w:rsid w:val="00A04569"/>
    <w:rsid w:val="00A0736A"/>
    <w:rsid w:val="00A07DE7"/>
    <w:rsid w:val="00A120D6"/>
    <w:rsid w:val="00A1301A"/>
    <w:rsid w:val="00A14C37"/>
    <w:rsid w:val="00A161B9"/>
    <w:rsid w:val="00A219D7"/>
    <w:rsid w:val="00A2785C"/>
    <w:rsid w:val="00A33DCF"/>
    <w:rsid w:val="00A377FE"/>
    <w:rsid w:val="00A4128C"/>
    <w:rsid w:val="00A41AEF"/>
    <w:rsid w:val="00A447B3"/>
    <w:rsid w:val="00A500DD"/>
    <w:rsid w:val="00A52C3F"/>
    <w:rsid w:val="00A55DB6"/>
    <w:rsid w:val="00A61784"/>
    <w:rsid w:val="00A64120"/>
    <w:rsid w:val="00A72973"/>
    <w:rsid w:val="00A74AFD"/>
    <w:rsid w:val="00A80613"/>
    <w:rsid w:val="00A83A98"/>
    <w:rsid w:val="00A85AEA"/>
    <w:rsid w:val="00A94019"/>
    <w:rsid w:val="00AA28E8"/>
    <w:rsid w:val="00AB0708"/>
    <w:rsid w:val="00AB0C45"/>
    <w:rsid w:val="00AB6652"/>
    <w:rsid w:val="00AC1AF8"/>
    <w:rsid w:val="00AC447D"/>
    <w:rsid w:val="00AD5446"/>
    <w:rsid w:val="00AD623F"/>
    <w:rsid w:val="00AE03F3"/>
    <w:rsid w:val="00AF5E71"/>
    <w:rsid w:val="00B13AE3"/>
    <w:rsid w:val="00B25550"/>
    <w:rsid w:val="00B30DCD"/>
    <w:rsid w:val="00B377D3"/>
    <w:rsid w:val="00B4178F"/>
    <w:rsid w:val="00B4216E"/>
    <w:rsid w:val="00B448DC"/>
    <w:rsid w:val="00B463AC"/>
    <w:rsid w:val="00B51095"/>
    <w:rsid w:val="00B6123C"/>
    <w:rsid w:val="00B61CA6"/>
    <w:rsid w:val="00B65F1B"/>
    <w:rsid w:val="00B66D03"/>
    <w:rsid w:val="00B7000F"/>
    <w:rsid w:val="00B729FC"/>
    <w:rsid w:val="00B73EC6"/>
    <w:rsid w:val="00B766E4"/>
    <w:rsid w:val="00B80E2A"/>
    <w:rsid w:val="00B8326D"/>
    <w:rsid w:val="00B84AF8"/>
    <w:rsid w:val="00B937B6"/>
    <w:rsid w:val="00B94273"/>
    <w:rsid w:val="00BA450F"/>
    <w:rsid w:val="00BB545F"/>
    <w:rsid w:val="00BD4B65"/>
    <w:rsid w:val="00BD7819"/>
    <w:rsid w:val="00BE280C"/>
    <w:rsid w:val="00BF054E"/>
    <w:rsid w:val="00BF0DB9"/>
    <w:rsid w:val="00C12B93"/>
    <w:rsid w:val="00C134C3"/>
    <w:rsid w:val="00C26C14"/>
    <w:rsid w:val="00C27D76"/>
    <w:rsid w:val="00C31D59"/>
    <w:rsid w:val="00C36892"/>
    <w:rsid w:val="00C4009A"/>
    <w:rsid w:val="00C401C2"/>
    <w:rsid w:val="00C46330"/>
    <w:rsid w:val="00C47F73"/>
    <w:rsid w:val="00C52E86"/>
    <w:rsid w:val="00C6077B"/>
    <w:rsid w:val="00C60DC3"/>
    <w:rsid w:val="00C61441"/>
    <w:rsid w:val="00C7294E"/>
    <w:rsid w:val="00C91F90"/>
    <w:rsid w:val="00CA57DF"/>
    <w:rsid w:val="00CB0063"/>
    <w:rsid w:val="00CB4D37"/>
    <w:rsid w:val="00CB66F7"/>
    <w:rsid w:val="00CC0C62"/>
    <w:rsid w:val="00CC259C"/>
    <w:rsid w:val="00CC42D1"/>
    <w:rsid w:val="00CC5B3E"/>
    <w:rsid w:val="00CE1A87"/>
    <w:rsid w:val="00CE5AB3"/>
    <w:rsid w:val="00CF25EF"/>
    <w:rsid w:val="00D04A96"/>
    <w:rsid w:val="00D05B67"/>
    <w:rsid w:val="00D05D52"/>
    <w:rsid w:val="00D24980"/>
    <w:rsid w:val="00D26D53"/>
    <w:rsid w:val="00D31F43"/>
    <w:rsid w:val="00D40E59"/>
    <w:rsid w:val="00D415E6"/>
    <w:rsid w:val="00D444C5"/>
    <w:rsid w:val="00D530DC"/>
    <w:rsid w:val="00D62023"/>
    <w:rsid w:val="00D7070F"/>
    <w:rsid w:val="00D709DD"/>
    <w:rsid w:val="00D8294A"/>
    <w:rsid w:val="00D82FA2"/>
    <w:rsid w:val="00D83F98"/>
    <w:rsid w:val="00D84A75"/>
    <w:rsid w:val="00D85F90"/>
    <w:rsid w:val="00D90649"/>
    <w:rsid w:val="00D91E89"/>
    <w:rsid w:val="00D9213D"/>
    <w:rsid w:val="00D965B1"/>
    <w:rsid w:val="00D97DF9"/>
    <w:rsid w:val="00DA6526"/>
    <w:rsid w:val="00DA6C54"/>
    <w:rsid w:val="00DC54A3"/>
    <w:rsid w:val="00DD181C"/>
    <w:rsid w:val="00DD2F2C"/>
    <w:rsid w:val="00DD48D9"/>
    <w:rsid w:val="00DE1540"/>
    <w:rsid w:val="00DE520C"/>
    <w:rsid w:val="00DF1E66"/>
    <w:rsid w:val="00DF60FD"/>
    <w:rsid w:val="00DF6410"/>
    <w:rsid w:val="00E007F7"/>
    <w:rsid w:val="00E05F18"/>
    <w:rsid w:val="00E06A27"/>
    <w:rsid w:val="00E12202"/>
    <w:rsid w:val="00E242C5"/>
    <w:rsid w:val="00E24673"/>
    <w:rsid w:val="00E24F26"/>
    <w:rsid w:val="00E261B4"/>
    <w:rsid w:val="00E31E85"/>
    <w:rsid w:val="00E407FF"/>
    <w:rsid w:val="00E40C34"/>
    <w:rsid w:val="00E41E2C"/>
    <w:rsid w:val="00E41ED8"/>
    <w:rsid w:val="00E44207"/>
    <w:rsid w:val="00E66C57"/>
    <w:rsid w:val="00E66D00"/>
    <w:rsid w:val="00E7224C"/>
    <w:rsid w:val="00E729F2"/>
    <w:rsid w:val="00E75DBD"/>
    <w:rsid w:val="00E805D3"/>
    <w:rsid w:val="00E80826"/>
    <w:rsid w:val="00E84DA1"/>
    <w:rsid w:val="00E856A2"/>
    <w:rsid w:val="00E91332"/>
    <w:rsid w:val="00E97671"/>
    <w:rsid w:val="00EA3045"/>
    <w:rsid w:val="00EC1DE8"/>
    <w:rsid w:val="00EC35AE"/>
    <w:rsid w:val="00ED4708"/>
    <w:rsid w:val="00EE0D69"/>
    <w:rsid w:val="00EE0F26"/>
    <w:rsid w:val="00EE2ABB"/>
    <w:rsid w:val="00EF192B"/>
    <w:rsid w:val="00F06B8A"/>
    <w:rsid w:val="00F07A7D"/>
    <w:rsid w:val="00F153C1"/>
    <w:rsid w:val="00F16839"/>
    <w:rsid w:val="00F211E7"/>
    <w:rsid w:val="00F21D37"/>
    <w:rsid w:val="00F221F0"/>
    <w:rsid w:val="00F26136"/>
    <w:rsid w:val="00F2713B"/>
    <w:rsid w:val="00F305D8"/>
    <w:rsid w:val="00F37106"/>
    <w:rsid w:val="00F44A2E"/>
    <w:rsid w:val="00F47D57"/>
    <w:rsid w:val="00F5309F"/>
    <w:rsid w:val="00F55DC4"/>
    <w:rsid w:val="00F576B3"/>
    <w:rsid w:val="00F60D28"/>
    <w:rsid w:val="00F745E1"/>
    <w:rsid w:val="00F75A79"/>
    <w:rsid w:val="00F7620E"/>
    <w:rsid w:val="00F775AD"/>
    <w:rsid w:val="00F80E07"/>
    <w:rsid w:val="00F90326"/>
    <w:rsid w:val="00F90F86"/>
    <w:rsid w:val="00F92DF0"/>
    <w:rsid w:val="00FA0454"/>
    <w:rsid w:val="00FA4A9E"/>
    <w:rsid w:val="00FB1248"/>
    <w:rsid w:val="00FB217D"/>
    <w:rsid w:val="00FB29CC"/>
    <w:rsid w:val="00FC02F4"/>
    <w:rsid w:val="00FC0522"/>
    <w:rsid w:val="00FC2DE3"/>
    <w:rsid w:val="00FD0B75"/>
    <w:rsid w:val="00FD3D04"/>
    <w:rsid w:val="00FD49A0"/>
    <w:rsid w:val="00FE27DE"/>
    <w:rsid w:val="00FF66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2AD96"/>
  <w15:chartTrackingRefBased/>
  <w15:docId w15:val="{DD7BD8DC-8E0F-4EEC-B8F4-4C8CD99AC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BodyText21">
    <w:name w:val="Body Text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BodyText31">
    <w:name w:val="Body Text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styleId="Listavistosa-nfasis1">
    <w:name w:val="Colorful List Accent 1"/>
    <w:aliases w:val="Normal. Viñetas,Lista vistosa - Énfasis 11"/>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styleId="Cuadrculamedia2">
    <w:name w:val="Medium Grid 2"/>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Lista vistosa - Énfasis 11 Car"/>
    <w:link w:val="Listavistosa-nfasis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72"/>
    <w:qFormat/>
    <w:rsid w:val="0021721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04593430">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49265087">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6524</Words>
  <Characters>35884</Characters>
  <Application>Microsoft Office Word</Application>
  <DocSecurity>0</DocSecurity>
  <Lines>299</Lines>
  <Paragraphs>84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dafp</Company>
  <LinksUpToDate>false</LinksUpToDate>
  <CharactersWithSpaces>42324</CharactersWithSpaces>
  <SharedDoc>false</SharedDoc>
  <HLinks>
    <vt:vector size="12" baseType="variant">
      <vt:variant>
        <vt:i4>7995435</vt:i4>
      </vt:variant>
      <vt:variant>
        <vt:i4>6</vt:i4>
      </vt:variant>
      <vt:variant>
        <vt:i4>0</vt:i4>
      </vt:variant>
      <vt:variant>
        <vt:i4>5</vt:i4>
      </vt:variant>
      <vt:variant>
        <vt:lpwstr>http://www.minambiente.gov.co/</vt:lpwstr>
      </vt:variant>
      <vt:variant>
        <vt:lpwstr/>
      </vt:variant>
      <vt:variant>
        <vt:i4>7995435</vt:i4>
      </vt:variant>
      <vt:variant>
        <vt:i4>0</vt:i4>
      </vt:variant>
      <vt:variant>
        <vt:i4>0</vt:i4>
      </vt:variant>
      <vt:variant>
        <vt:i4>5</vt:i4>
      </vt:variant>
      <vt:variant>
        <vt:lpwstr>http://www.minambiente.gov.co/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Ruben Dario Briñez Sabogal</cp:lastModifiedBy>
  <cp:revision>2</cp:revision>
  <cp:lastPrinted>2019-07-08T22:30:00Z</cp:lastPrinted>
  <dcterms:created xsi:type="dcterms:W3CDTF">2026-03-26T22:16:00Z</dcterms:created>
  <dcterms:modified xsi:type="dcterms:W3CDTF">2026-03-26T22:16:00Z</dcterms:modified>
</cp:coreProperties>
</file>